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CC7C" w14:textId="06BDCEF9" w:rsidR="00FE3FDC" w:rsidRPr="006E0D5F" w:rsidRDefault="00465F17" w:rsidP="006E0D5F">
      <w:pPr>
        <w:spacing w:after="0" w:line="240" w:lineRule="auto"/>
        <w:rPr>
          <w:rFonts w:asciiTheme="minorHAnsi" w:eastAsiaTheme="minorHAnsi" w:hAnsiTheme="minorHAnsi" w:cstheme="minorHAnsi"/>
          <w:b/>
          <w:sz w:val="32"/>
          <w:szCs w:val="32"/>
          <w:lang w:val="en-US"/>
        </w:rPr>
      </w:pPr>
      <w:r w:rsidRPr="006E0D5F">
        <w:rPr>
          <w:rFonts w:asciiTheme="minorHAnsi" w:eastAsiaTheme="minorHAnsi" w:hAnsiTheme="minorHAnsi" w:cstheme="minorHAnsi"/>
          <w:b/>
          <w:sz w:val="32"/>
          <w:szCs w:val="32"/>
          <w:lang w:val="en-US"/>
        </w:rPr>
        <w:t xml:space="preserve">FX Column: </w:t>
      </w:r>
      <w:r w:rsidR="00FE1E56">
        <w:rPr>
          <w:rFonts w:asciiTheme="minorHAnsi" w:eastAsiaTheme="minorHAnsi" w:hAnsiTheme="minorHAnsi" w:cstheme="minorHAnsi"/>
          <w:b/>
          <w:sz w:val="32"/>
          <w:szCs w:val="32"/>
          <w:lang w:val="en-US"/>
        </w:rPr>
        <w:t>Sales Slide for the Shark Foward</w:t>
      </w:r>
    </w:p>
    <w:p w14:paraId="5FF684A6" w14:textId="3AC678BB" w:rsidR="00FE3FDC" w:rsidRPr="006E0D5F" w:rsidRDefault="00465F17" w:rsidP="00203D3E">
      <w:pPr>
        <w:spacing w:after="160" w:line="259" w:lineRule="auto"/>
        <w:rPr>
          <w:rFonts w:asciiTheme="minorHAnsi" w:eastAsiaTheme="minorHAnsi" w:hAnsiTheme="minorHAnsi" w:cstheme="minorHAnsi"/>
          <w:b/>
          <w:sz w:val="32"/>
          <w:szCs w:val="32"/>
          <w:lang w:val="en-US"/>
        </w:rPr>
      </w:pPr>
      <w:r w:rsidRPr="006E0D5F">
        <w:rPr>
          <w:rFonts w:asciiTheme="minorHAnsi" w:hAnsiTheme="minorHAnsi" w:cstheme="minorHAnsi"/>
          <w:sz w:val="28"/>
          <w:szCs w:val="28"/>
          <w:lang w:val="en-US"/>
        </w:rPr>
        <w:t xml:space="preserve">Uwe Wystup, MathFinance </w:t>
      </w:r>
      <w:r w:rsidR="006D141C" w:rsidRPr="006E0D5F">
        <w:rPr>
          <w:rFonts w:asciiTheme="minorHAnsi" w:hAnsiTheme="minorHAnsi" w:cstheme="minorHAnsi"/>
          <w:sz w:val="28"/>
          <w:szCs w:val="28"/>
          <w:lang w:val="en-US"/>
        </w:rPr>
        <w:t xml:space="preserve">AG, Frankfurt am Main </w:t>
      </w:r>
    </w:p>
    <w:p w14:paraId="63011C0B" w14:textId="77777777" w:rsidR="0080277B" w:rsidRPr="006E0D5F" w:rsidRDefault="0080277B" w:rsidP="00203D3E">
      <w:pPr>
        <w:spacing w:after="160" w:line="259" w:lineRule="auto"/>
        <w:rPr>
          <w:rFonts w:asciiTheme="minorHAnsi" w:eastAsiaTheme="minorHAnsi" w:hAnsiTheme="minorHAnsi" w:cstheme="minorHAnsi"/>
          <w:b/>
          <w:sz w:val="32"/>
          <w:szCs w:val="32"/>
          <w:lang w:val="en-US"/>
        </w:rPr>
      </w:pPr>
    </w:p>
    <w:p w14:paraId="2C0A8CFA" w14:textId="282553B2" w:rsidR="003E1481" w:rsidRPr="006E0D5F" w:rsidRDefault="00A64367" w:rsidP="008223D2">
      <w:pPr>
        <w:rPr>
          <w:rFonts w:asciiTheme="minorHAnsi" w:hAnsiTheme="minorHAnsi" w:cstheme="minorHAnsi"/>
          <w:lang w:val="en-US"/>
        </w:rPr>
      </w:pPr>
      <w:r>
        <w:rPr>
          <w:rFonts w:asciiTheme="minorHAnsi" w:hAnsiTheme="minorHAnsi" w:cstheme="minorHAnsi"/>
          <w:lang w:val="en-US"/>
        </w:rPr>
        <w:t xml:space="preserve">A treasurer with EUR-USD exposure is generally advised to hedge future cash flows against currency movements. The most popular, most used, most applied hedging strategy is to </w:t>
      </w:r>
      <w:r w:rsidR="002B6424">
        <w:rPr>
          <w:rFonts w:asciiTheme="minorHAnsi" w:hAnsiTheme="minorHAnsi" w:cstheme="minorHAnsi"/>
          <w:lang w:val="en-US"/>
        </w:rPr>
        <w:t xml:space="preserve">do nothing, </w:t>
      </w:r>
      <w:r>
        <w:rPr>
          <w:rFonts w:asciiTheme="minorHAnsi" w:hAnsiTheme="minorHAnsi" w:cstheme="minorHAnsi"/>
          <w:lang w:val="en-US"/>
        </w:rPr>
        <w:t xml:space="preserve">wait for better times and check again tomorrow. Let me explain an alternative that has </w:t>
      </w:r>
      <w:r w:rsidR="002B6424">
        <w:rPr>
          <w:rFonts w:asciiTheme="minorHAnsi" w:hAnsiTheme="minorHAnsi" w:cstheme="minorHAnsi"/>
          <w:lang w:val="en-US"/>
        </w:rPr>
        <w:t xml:space="preserve">long since </w:t>
      </w:r>
      <w:r>
        <w:rPr>
          <w:rFonts w:asciiTheme="minorHAnsi" w:hAnsiTheme="minorHAnsi" w:cstheme="minorHAnsi"/>
          <w:lang w:val="en-US"/>
        </w:rPr>
        <w:t xml:space="preserve">become successful because it is easy to sell: the shark forward. </w:t>
      </w:r>
    </w:p>
    <w:p w14:paraId="6209987C" w14:textId="14851C81" w:rsidR="003E1481" w:rsidRDefault="00015A84" w:rsidP="008223D2">
      <w:pPr>
        <w:rPr>
          <w:rFonts w:asciiTheme="minorHAnsi" w:hAnsiTheme="minorHAnsi" w:cstheme="minorHAnsi"/>
          <w:lang w:val="en-US"/>
        </w:rPr>
      </w:pPr>
      <w:r>
        <w:rPr>
          <w:rFonts w:asciiTheme="minorHAnsi" w:hAnsiTheme="minorHAnsi" w:cstheme="minorHAnsi"/>
          <w:lang w:val="en-US"/>
        </w:rPr>
        <w:t>We consider a treasurer who needs to buy USD 10M in 6 months (EUR seller = USD buyer, importer in the EUR</w:t>
      </w:r>
      <w:r w:rsidR="00132837">
        <w:rPr>
          <w:rFonts w:asciiTheme="minorHAnsi" w:hAnsiTheme="minorHAnsi" w:cstheme="minorHAnsi"/>
          <w:lang w:val="en-US"/>
        </w:rPr>
        <w:t xml:space="preserve"> </w:t>
      </w:r>
      <w:r>
        <w:rPr>
          <w:rFonts w:asciiTheme="minorHAnsi" w:hAnsiTheme="minorHAnsi" w:cstheme="minorHAnsi"/>
          <w:lang w:val="en-US"/>
        </w:rPr>
        <w:t>zone</w:t>
      </w:r>
      <w:r w:rsidR="002B6424">
        <w:rPr>
          <w:rFonts w:asciiTheme="minorHAnsi" w:hAnsiTheme="minorHAnsi" w:cstheme="minorHAnsi"/>
          <w:lang w:val="en-US"/>
        </w:rPr>
        <w:t xml:space="preserve"> or</w:t>
      </w:r>
      <w:r>
        <w:rPr>
          <w:rFonts w:asciiTheme="minorHAnsi" w:hAnsiTheme="minorHAnsi" w:cstheme="minorHAnsi"/>
          <w:lang w:val="en-US"/>
        </w:rPr>
        <w:t xml:space="preserve"> exporter in the </w:t>
      </w:r>
      <w:r w:rsidR="00132837">
        <w:rPr>
          <w:rFonts w:asciiTheme="minorHAnsi" w:hAnsiTheme="minorHAnsi" w:cstheme="minorHAnsi"/>
          <w:lang w:val="en-US"/>
        </w:rPr>
        <w:t>USD zone</w:t>
      </w:r>
      <w:r>
        <w:rPr>
          <w:rFonts w:asciiTheme="minorHAnsi" w:hAnsiTheme="minorHAnsi" w:cstheme="minorHAnsi"/>
          <w:lang w:val="en-US"/>
        </w:rPr>
        <w:t xml:space="preserve">). </w:t>
      </w:r>
    </w:p>
    <w:p w14:paraId="4ABDB044" w14:textId="77777777" w:rsidR="0096164E" w:rsidRPr="006E0D5F" w:rsidRDefault="0096164E" w:rsidP="008223D2">
      <w:pPr>
        <w:rPr>
          <w:rFonts w:asciiTheme="minorHAnsi" w:hAnsiTheme="minorHAnsi" w:cstheme="minorHAnsi"/>
          <w:lang w:val="en-US"/>
        </w:rPr>
      </w:pPr>
    </w:p>
    <w:p w14:paraId="6CF542F9" w14:textId="571BBDD2" w:rsidR="00A013CB" w:rsidRPr="006E0D5F" w:rsidRDefault="00A64367" w:rsidP="00A013CB">
      <w:pPr>
        <w:rPr>
          <w:rFonts w:asciiTheme="minorHAnsi" w:hAnsiTheme="minorHAnsi" w:cstheme="minorHAnsi"/>
          <w:b/>
          <w:bCs/>
          <w:lang w:val="en-US"/>
        </w:rPr>
      </w:pPr>
      <w:r>
        <w:rPr>
          <w:rFonts w:asciiTheme="minorHAnsi" w:hAnsiTheme="minorHAnsi" w:cstheme="minorHAnsi"/>
          <w:b/>
          <w:bCs/>
          <w:lang w:val="en-US"/>
        </w:rPr>
        <w:t>EUR-</w:t>
      </w:r>
      <w:r w:rsidR="003E1481" w:rsidRPr="006E0D5F">
        <w:rPr>
          <w:rFonts w:asciiTheme="minorHAnsi" w:hAnsiTheme="minorHAnsi" w:cstheme="minorHAnsi"/>
          <w:b/>
          <w:bCs/>
          <w:lang w:val="en-US"/>
        </w:rPr>
        <w:t>USD</w:t>
      </w:r>
      <w:r w:rsidR="00375D60" w:rsidRPr="006E0D5F">
        <w:rPr>
          <w:rFonts w:asciiTheme="minorHAnsi" w:hAnsiTheme="minorHAnsi" w:cstheme="minorHAnsi"/>
          <w:b/>
          <w:bCs/>
          <w:lang w:val="en-US"/>
        </w:rPr>
        <w:t xml:space="preserve"> Market </w:t>
      </w:r>
    </w:p>
    <w:p w14:paraId="75F0F56B" w14:textId="070A6977" w:rsidR="001B0914" w:rsidRDefault="00375D60" w:rsidP="0055720D">
      <w:pPr>
        <w:rPr>
          <w:rFonts w:asciiTheme="minorHAnsi" w:hAnsiTheme="minorHAnsi" w:cstheme="minorHAnsi"/>
          <w:lang w:val="en-US"/>
        </w:rPr>
      </w:pPr>
      <w:r w:rsidRPr="006E0D5F">
        <w:rPr>
          <w:rFonts w:asciiTheme="minorHAnsi" w:hAnsiTheme="minorHAnsi" w:cstheme="minorHAnsi"/>
          <w:lang w:val="en-US"/>
        </w:rPr>
        <w:t xml:space="preserve">We consider the currency pair </w:t>
      </w:r>
      <w:r w:rsidR="00A64367">
        <w:rPr>
          <w:rFonts w:asciiTheme="minorHAnsi" w:hAnsiTheme="minorHAnsi" w:cstheme="minorHAnsi"/>
          <w:lang w:val="en-US"/>
        </w:rPr>
        <w:t>EUR</w:t>
      </w:r>
      <w:r w:rsidRPr="006E0D5F">
        <w:rPr>
          <w:rFonts w:asciiTheme="minorHAnsi" w:hAnsiTheme="minorHAnsi" w:cstheme="minorHAnsi"/>
          <w:lang w:val="en-US"/>
        </w:rPr>
        <w:t>-</w:t>
      </w:r>
      <w:r w:rsidR="00A64367">
        <w:rPr>
          <w:rFonts w:asciiTheme="minorHAnsi" w:hAnsiTheme="minorHAnsi" w:cstheme="minorHAnsi"/>
          <w:lang w:val="en-US"/>
        </w:rPr>
        <w:t>USD</w:t>
      </w:r>
      <w:r w:rsidRPr="006E0D5F">
        <w:rPr>
          <w:rFonts w:asciiTheme="minorHAnsi" w:hAnsiTheme="minorHAnsi" w:cstheme="minorHAnsi"/>
          <w:lang w:val="en-US"/>
        </w:rPr>
        <w:t xml:space="preserve"> on</w:t>
      </w:r>
      <w:r w:rsidR="003E1481" w:rsidRPr="006E0D5F">
        <w:rPr>
          <w:rFonts w:asciiTheme="minorHAnsi" w:hAnsiTheme="minorHAnsi" w:cstheme="minorHAnsi"/>
          <w:lang w:val="en-US"/>
        </w:rPr>
        <w:t xml:space="preserve"> </w:t>
      </w:r>
      <w:r w:rsidR="00A64367">
        <w:rPr>
          <w:rFonts w:asciiTheme="minorHAnsi" w:hAnsiTheme="minorHAnsi" w:cstheme="minorHAnsi"/>
          <w:lang w:val="en-US"/>
        </w:rPr>
        <w:t xml:space="preserve">5 </w:t>
      </w:r>
      <w:r w:rsidR="00015A84">
        <w:rPr>
          <w:rFonts w:asciiTheme="minorHAnsi" w:hAnsiTheme="minorHAnsi" w:cstheme="minorHAnsi"/>
          <w:lang w:val="en-US"/>
        </w:rPr>
        <w:t>January</w:t>
      </w:r>
      <w:r w:rsidRPr="006E0D5F">
        <w:rPr>
          <w:rFonts w:asciiTheme="minorHAnsi" w:hAnsiTheme="minorHAnsi" w:cstheme="minorHAnsi"/>
          <w:lang w:val="en-US"/>
        </w:rPr>
        <w:t xml:space="preserve"> </w:t>
      </w:r>
      <w:r w:rsidR="00A64367">
        <w:rPr>
          <w:rFonts w:asciiTheme="minorHAnsi" w:hAnsiTheme="minorHAnsi" w:cstheme="minorHAnsi"/>
          <w:lang w:val="en-US"/>
        </w:rPr>
        <w:t>2026</w:t>
      </w:r>
      <w:r w:rsidR="00CC0078" w:rsidRPr="006E0D5F">
        <w:rPr>
          <w:rFonts w:asciiTheme="minorHAnsi" w:hAnsiTheme="minorHAnsi" w:cstheme="minorHAnsi"/>
          <w:lang w:val="en-US"/>
        </w:rPr>
        <w:t xml:space="preserve"> with </w:t>
      </w:r>
      <w:r w:rsidR="002B6424">
        <w:rPr>
          <w:rFonts w:asciiTheme="minorHAnsi" w:hAnsiTheme="minorHAnsi" w:cstheme="minorHAnsi"/>
          <w:lang w:val="en-US"/>
        </w:rPr>
        <w:t xml:space="preserve">assumed </w:t>
      </w:r>
      <w:r w:rsidR="00CC0078" w:rsidRPr="006E0D5F">
        <w:rPr>
          <w:rFonts w:asciiTheme="minorHAnsi" w:hAnsiTheme="minorHAnsi" w:cstheme="minorHAnsi"/>
          <w:lang w:val="en-US"/>
        </w:rPr>
        <w:t>market dat</w:t>
      </w:r>
      <w:r w:rsidR="00C74D7E" w:rsidRPr="006E0D5F">
        <w:rPr>
          <w:rFonts w:asciiTheme="minorHAnsi" w:hAnsiTheme="minorHAnsi" w:cstheme="minorHAnsi"/>
          <w:lang w:val="en-US"/>
        </w:rPr>
        <w:t>a</w:t>
      </w:r>
      <w:r w:rsidR="00CC0078" w:rsidRPr="006E0D5F">
        <w:rPr>
          <w:rFonts w:asciiTheme="minorHAnsi" w:hAnsiTheme="minorHAnsi" w:cstheme="minorHAnsi"/>
          <w:lang w:val="en-US"/>
        </w:rPr>
        <w:t xml:space="preserve"> as in </w:t>
      </w:r>
      <w:r w:rsidR="00CC0078" w:rsidRPr="006E0D5F">
        <w:rPr>
          <w:rFonts w:asciiTheme="minorHAnsi" w:hAnsiTheme="minorHAnsi" w:cstheme="minorHAnsi"/>
          <w:lang w:val="en-US"/>
        </w:rPr>
        <w:fldChar w:fldCharType="begin"/>
      </w:r>
      <w:r w:rsidR="00CC0078" w:rsidRPr="006E0D5F">
        <w:rPr>
          <w:rFonts w:asciiTheme="minorHAnsi" w:hAnsiTheme="minorHAnsi" w:cstheme="minorHAnsi"/>
          <w:lang w:val="en-US"/>
        </w:rPr>
        <w:instrText xml:space="preserve"> REF _Ref189573766 \h </w:instrText>
      </w:r>
      <w:r w:rsidR="00C74D7E" w:rsidRPr="006E0D5F">
        <w:rPr>
          <w:rFonts w:asciiTheme="minorHAnsi" w:hAnsiTheme="minorHAnsi" w:cstheme="minorHAnsi"/>
          <w:lang w:val="en-US"/>
        </w:rPr>
        <w:instrText xml:space="preserve"> \* MERGEFORMAT </w:instrText>
      </w:r>
      <w:r w:rsidR="00CC0078" w:rsidRPr="006E0D5F">
        <w:rPr>
          <w:rFonts w:asciiTheme="minorHAnsi" w:hAnsiTheme="minorHAnsi" w:cstheme="minorHAnsi"/>
          <w:lang w:val="en-US"/>
        </w:rPr>
      </w:r>
      <w:r w:rsidR="00CC0078" w:rsidRPr="006E0D5F">
        <w:rPr>
          <w:rFonts w:asciiTheme="minorHAnsi" w:hAnsiTheme="minorHAnsi" w:cstheme="minorHAnsi"/>
          <w:lang w:val="en-US"/>
        </w:rPr>
        <w:fldChar w:fldCharType="separate"/>
      </w:r>
      <w:r w:rsidR="00CC0078" w:rsidRPr="006E0D5F">
        <w:rPr>
          <w:rFonts w:asciiTheme="minorHAnsi" w:hAnsiTheme="minorHAnsi" w:cstheme="minorHAnsi"/>
          <w:color w:val="48C49E"/>
          <w:lang w:val="en-US"/>
        </w:rPr>
        <w:t>Table 1</w:t>
      </w:r>
      <w:r w:rsidR="00CC0078" w:rsidRPr="006E0D5F">
        <w:rPr>
          <w:rFonts w:asciiTheme="minorHAnsi" w:hAnsiTheme="minorHAnsi" w:cstheme="minorHAnsi"/>
          <w:lang w:val="en-US"/>
        </w:rPr>
        <w:fldChar w:fldCharType="end"/>
      </w:r>
      <w:r w:rsidRPr="006E0D5F">
        <w:rPr>
          <w:rFonts w:asciiTheme="minorHAnsi" w:hAnsiTheme="minorHAnsi" w:cstheme="minorHAnsi"/>
          <w:lang w:val="en-US"/>
        </w:rPr>
        <w:t xml:space="preserve">. </w:t>
      </w:r>
    </w:p>
    <w:p w14:paraId="01FDE6B2" w14:textId="77777777" w:rsidR="00132837" w:rsidRPr="006E0D5F" w:rsidRDefault="00132837" w:rsidP="0055720D">
      <w:pPr>
        <w:rPr>
          <w:rFonts w:asciiTheme="minorHAnsi" w:hAnsiTheme="minorHAnsi" w:cstheme="minorHAnsi"/>
          <w:lang w:val="en-US"/>
        </w:rPr>
      </w:pPr>
    </w:p>
    <w:tbl>
      <w:tblPr>
        <w:tblStyle w:val="Tabellenraster"/>
        <w:tblW w:w="0" w:type="auto"/>
        <w:jc w:val="center"/>
        <w:tblLook w:val="04A0" w:firstRow="1" w:lastRow="0" w:firstColumn="1" w:lastColumn="0" w:noHBand="0" w:noVBand="1"/>
      </w:tblPr>
      <w:tblGrid>
        <w:gridCol w:w="2265"/>
        <w:gridCol w:w="1132"/>
        <w:gridCol w:w="2268"/>
        <w:gridCol w:w="1276"/>
      </w:tblGrid>
      <w:tr w:rsidR="00CC0078" w:rsidRPr="006E0D5F" w14:paraId="33284208" w14:textId="77777777" w:rsidTr="00BD527E">
        <w:trPr>
          <w:jc w:val="center"/>
        </w:trPr>
        <w:tc>
          <w:tcPr>
            <w:tcW w:w="2265" w:type="dxa"/>
          </w:tcPr>
          <w:p w14:paraId="7D83EE2A" w14:textId="224FBC82" w:rsidR="00CC0078" w:rsidRPr="006E0D5F" w:rsidRDefault="00CC0078" w:rsidP="0055720D">
            <w:pPr>
              <w:rPr>
                <w:rFonts w:asciiTheme="minorHAnsi" w:hAnsiTheme="minorHAnsi" w:cstheme="minorHAnsi"/>
                <w:lang w:val="en-US"/>
              </w:rPr>
            </w:pPr>
            <w:r w:rsidRPr="006E0D5F">
              <w:rPr>
                <w:rFonts w:asciiTheme="minorHAnsi" w:hAnsiTheme="minorHAnsi" w:cstheme="minorHAnsi"/>
                <w:lang w:val="en-US"/>
              </w:rPr>
              <w:t>Spot</w:t>
            </w:r>
          </w:p>
        </w:tc>
        <w:tc>
          <w:tcPr>
            <w:tcW w:w="1132" w:type="dxa"/>
          </w:tcPr>
          <w:p w14:paraId="4954B792" w14:textId="35763A50" w:rsidR="00CC0078" w:rsidRPr="006E0D5F" w:rsidRDefault="00573BFD" w:rsidP="0055720D">
            <w:pPr>
              <w:rPr>
                <w:rFonts w:asciiTheme="minorHAnsi" w:hAnsiTheme="minorHAnsi" w:cstheme="minorHAnsi"/>
                <w:lang w:val="en-US"/>
              </w:rPr>
            </w:pPr>
            <w:r w:rsidRPr="006E0D5F">
              <w:rPr>
                <w:rFonts w:asciiTheme="minorHAnsi" w:hAnsiTheme="minorHAnsi" w:cstheme="minorHAnsi"/>
                <w:lang w:val="en-US"/>
              </w:rPr>
              <w:t>1.</w:t>
            </w:r>
            <w:r w:rsidR="00A64367">
              <w:rPr>
                <w:rFonts w:asciiTheme="minorHAnsi" w:hAnsiTheme="minorHAnsi" w:cstheme="minorHAnsi"/>
                <w:lang w:val="en-US"/>
              </w:rPr>
              <w:t>1700</w:t>
            </w:r>
          </w:p>
        </w:tc>
        <w:tc>
          <w:tcPr>
            <w:tcW w:w="2268" w:type="dxa"/>
          </w:tcPr>
          <w:p w14:paraId="52132EAF" w14:textId="30CB85B8" w:rsidR="00CC0078" w:rsidRPr="006E0D5F" w:rsidRDefault="00CC0078" w:rsidP="0055720D">
            <w:pPr>
              <w:rPr>
                <w:rFonts w:asciiTheme="minorHAnsi" w:hAnsiTheme="minorHAnsi" w:cstheme="minorHAnsi"/>
                <w:lang w:val="en-US"/>
              </w:rPr>
            </w:pPr>
            <w:r w:rsidRPr="006E0D5F">
              <w:rPr>
                <w:rFonts w:asciiTheme="minorHAnsi" w:hAnsiTheme="minorHAnsi" w:cstheme="minorHAnsi"/>
                <w:lang w:val="en-US"/>
              </w:rPr>
              <w:t>ATM volatility</w:t>
            </w:r>
          </w:p>
        </w:tc>
        <w:tc>
          <w:tcPr>
            <w:tcW w:w="1276" w:type="dxa"/>
          </w:tcPr>
          <w:p w14:paraId="44F2D6D3" w14:textId="74A78002" w:rsidR="00CC0078" w:rsidRPr="006E0D5F" w:rsidRDefault="00A64367" w:rsidP="0055720D">
            <w:pPr>
              <w:rPr>
                <w:rFonts w:asciiTheme="minorHAnsi" w:hAnsiTheme="minorHAnsi" w:cstheme="minorHAnsi"/>
                <w:lang w:val="en-US"/>
              </w:rPr>
            </w:pPr>
            <w:r>
              <w:rPr>
                <w:rFonts w:asciiTheme="minorHAnsi" w:hAnsiTheme="minorHAnsi" w:cstheme="minorHAnsi"/>
                <w:lang w:val="en-US"/>
              </w:rPr>
              <w:t>5.75</w:t>
            </w:r>
            <w:r w:rsidR="00CC0078" w:rsidRPr="006E0D5F">
              <w:rPr>
                <w:rFonts w:asciiTheme="minorHAnsi" w:hAnsiTheme="minorHAnsi" w:cstheme="minorHAnsi"/>
                <w:lang w:val="en-US"/>
              </w:rPr>
              <w:t>%</w:t>
            </w:r>
          </w:p>
        </w:tc>
      </w:tr>
      <w:tr w:rsidR="00DC51D8" w:rsidRPr="006E0D5F" w14:paraId="56C32F3E" w14:textId="77777777" w:rsidTr="00BD527E">
        <w:trPr>
          <w:jc w:val="center"/>
        </w:trPr>
        <w:tc>
          <w:tcPr>
            <w:tcW w:w="2265" w:type="dxa"/>
          </w:tcPr>
          <w:p w14:paraId="2A79FD88" w14:textId="4C688BCF" w:rsidR="00DC51D8" w:rsidRPr="006E0D5F" w:rsidRDefault="00A64367" w:rsidP="00DC51D8">
            <w:pPr>
              <w:rPr>
                <w:rFonts w:asciiTheme="minorHAnsi" w:hAnsiTheme="minorHAnsi" w:cstheme="minorHAnsi"/>
                <w:lang w:val="en-US"/>
              </w:rPr>
            </w:pPr>
            <w:r>
              <w:rPr>
                <w:rFonts w:asciiTheme="minorHAnsi" w:hAnsiTheme="minorHAnsi" w:cstheme="minorHAnsi"/>
                <w:lang w:val="en-US"/>
              </w:rPr>
              <w:t>USD</w:t>
            </w:r>
            <w:r w:rsidR="00DC51D8" w:rsidRPr="006E0D5F">
              <w:rPr>
                <w:rFonts w:asciiTheme="minorHAnsi" w:hAnsiTheme="minorHAnsi" w:cstheme="minorHAnsi"/>
                <w:lang w:val="en-US"/>
              </w:rPr>
              <w:t xml:space="preserve"> </w:t>
            </w:r>
            <w:r>
              <w:rPr>
                <w:rFonts w:asciiTheme="minorHAnsi" w:hAnsiTheme="minorHAnsi" w:cstheme="minorHAnsi"/>
                <w:lang w:val="en-US"/>
              </w:rPr>
              <w:t>6</w:t>
            </w:r>
            <w:r w:rsidR="00DC51D8" w:rsidRPr="006E0D5F">
              <w:rPr>
                <w:rFonts w:asciiTheme="minorHAnsi" w:hAnsiTheme="minorHAnsi" w:cstheme="minorHAnsi"/>
                <w:lang w:val="en-US"/>
              </w:rPr>
              <w:t xml:space="preserve"> M Money Market</w:t>
            </w:r>
          </w:p>
        </w:tc>
        <w:tc>
          <w:tcPr>
            <w:tcW w:w="1132" w:type="dxa"/>
          </w:tcPr>
          <w:p w14:paraId="25000EF8" w14:textId="5EB57856" w:rsidR="00DC51D8" w:rsidRPr="006E0D5F" w:rsidRDefault="00DC51D8" w:rsidP="00DC51D8">
            <w:pPr>
              <w:rPr>
                <w:rFonts w:asciiTheme="minorHAnsi" w:hAnsiTheme="minorHAnsi" w:cstheme="minorHAnsi"/>
                <w:lang w:val="en-US"/>
              </w:rPr>
            </w:pPr>
            <w:r w:rsidRPr="006E0D5F">
              <w:rPr>
                <w:rFonts w:asciiTheme="minorHAnsi" w:hAnsiTheme="minorHAnsi" w:cstheme="minorHAnsi"/>
                <w:lang w:val="en-US"/>
              </w:rPr>
              <w:t>3.5</w:t>
            </w:r>
            <w:r w:rsidR="00A64367">
              <w:rPr>
                <w:rFonts w:asciiTheme="minorHAnsi" w:hAnsiTheme="minorHAnsi" w:cstheme="minorHAnsi"/>
                <w:lang w:val="en-US"/>
              </w:rPr>
              <w:t>5</w:t>
            </w:r>
            <w:r w:rsidRPr="006E0D5F">
              <w:rPr>
                <w:rFonts w:asciiTheme="minorHAnsi" w:hAnsiTheme="minorHAnsi" w:cstheme="minorHAnsi"/>
                <w:lang w:val="en-US"/>
              </w:rPr>
              <w:t>%</w:t>
            </w:r>
          </w:p>
        </w:tc>
        <w:tc>
          <w:tcPr>
            <w:tcW w:w="2268" w:type="dxa"/>
          </w:tcPr>
          <w:p w14:paraId="0E4AFB4A" w14:textId="1D8F7A6C" w:rsidR="00DC51D8" w:rsidRPr="006E0D5F" w:rsidRDefault="00DC51D8" w:rsidP="00DC51D8">
            <w:pPr>
              <w:rPr>
                <w:rFonts w:asciiTheme="minorHAnsi" w:hAnsiTheme="minorHAnsi" w:cstheme="minorHAnsi"/>
                <w:lang w:val="en-US"/>
              </w:rPr>
            </w:pPr>
            <w:r w:rsidRPr="006E0D5F">
              <w:rPr>
                <w:rFonts w:asciiTheme="minorHAnsi" w:hAnsiTheme="minorHAnsi" w:cstheme="minorHAnsi"/>
                <w:lang w:val="en-US"/>
              </w:rPr>
              <w:t>25-Delta Risk Reversal</w:t>
            </w:r>
          </w:p>
        </w:tc>
        <w:tc>
          <w:tcPr>
            <w:tcW w:w="1276" w:type="dxa"/>
          </w:tcPr>
          <w:p w14:paraId="6D970C63" w14:textId="2DD22D55" w:rsidR="00DC51D8" w:rsidRPr="006E0D5F" w:rsidRDefault="00DC51D8" w:rsidP="00DC51D8">
            <w:pPr>
              <w:rPr>
                <w:rFonts w:asciiTheme="minorHAnsi" w:hAnsiTheme="minorHAnsi" w:cstheme="minorHAnsi"/>
                <w:lang w:val="en-US"/>
              </w:rPr>
            </w:pPr>
            <w:r w:rsidRPr="006E0D5F">
              <w:rPr>
                <w:rFonts w:asciiTheme="minorHAnsi" w:hAnsiTheme="minorHAnsi" w:cstheme="minorHAnsi"/>
                <w:lang w:val="en-US"/>
              </w:rPr>
              <w:t>+0.</w:t>
            </w:r>
            <w:r w:rsidR="00A64367">
              <w:rPr>
                <w:rFonts w:asciiTheme="minorHAnsi" w:hAnsiTheme="minorHAnsi" w:cstheme="minorHAnsi"/>
                <w:lang w:val="en-US"/>
              </w:rPr>
              <w:t>55</w:t>
            </w:r>
            <w:r w:rsidRPr="006E0D5F">
              <w:rPr>
                <w:rFonts w:asciiTheme="minorHAnsi" w:hAnsiTheme="minorHAnsi" w:cstheme="minorHAnsi"/>
                <w:lang w:val="en-US"/>
              </w:rPr>
              <w:t>%</w:t>
            </w:r>
          </w:p>
        </w:tc>
      </w:tr>
      <w:tr w:rsidR="00DC51D8" w:rsidRPr="006E0D5F" w14:paraId="058EC977" w14:textId="77777777" w:rsidTr="00BD527E">
        <w:trPr>
          <w:jc w:val="center"/>
        </w:trPr>
        <w:tc>
          <w:tcPr>
            <w:tcW w:w="2265" w:type="dxa"/>
          </w:tcPr>
          <w:p w14:paraId="18F85257" w14:textId="286A602D" w:rsidR="00DC51D8" w:rsidRPr="006E0D5F" w:rsidRDefault="00A64367" w:rsidP="00DC51D8">
            <w:pPr>
              <w:rPr>
                <w:rFonts w:asciiTheme="minorHAnsi" w:hAnsiTheme="minorHAnsi" w:cstheme="minorHAnsi"/>
                <w:lang w:val="en-US"/>
              </w:rPr>
            </w:pPr>
            <w:r>
              <w:rPr>
                <w:rFonts w:asciiTheme="minorHAnsi" w:hAnsiTheme="minorHAnsi" w:cstheme="minorHAnsi"/>
                <w:lang w:val="en-US"/>
              </w:rPr>
              <w:t>6</w:t>
            </w:r>
            <w:r w:rsidR="00DC51D8" w:rsidRPr="006E0D5F">
              <w:rPr>
                <w:rFonts w:asciiTheme="minorHAnsi" w:hAnsiTheme="minorHAnsi" w:cstheme="minorHAnsi"/>
                <w:lang w:val="en-US"/>
              </w:rPr>
              <w:t xml:space="preserve"> M Forward</w:t>
            </w:r>
          </w:p>
        </w:tc>
        <w:tc>
          <w:tcPr>
            <w:tcW w:w="1132" w:type="dxa"/>
          </w:tcPr>
          <w:p w14:paraId="097B8DE7" w14:textId="60D86826" w:rsidR="00DC51D8" w:rsidRPr="006E0D5F" w:rsidRDefault="00DC51D8" w:rsidP="00DC51D8">
            <w:pPr>
              <w:rPr>
                <w:rFonts w:asciiTheme="minorHAnsi" w:hAnsiTheme="minorHAnsi" w:cstheme="minorHAnsi"/>
                <w:lang w:val="en-US"/>
              </w:rPr>
            </w:pPr>
            <w:r w:rsidRPr="006E0D5F">
              <w:rPr>
                <w:rFonts w:asciiTheme="minorHAnsi" w:hAnsiTheme="minorHAnsi" w:cstheme="minorHAnsi"/>
                <w:lang w:val="en-US"/>
              </w:rPr>
              <w:t>1.</w:t>
            </w:r>
            <w:r w:rsidR="00A64367">
              <w:rPr>
                <w:rFonts w:asciiTheme="minorHAnsi" w:hAnsiTheme="minorHAnsi" w:cstheme="minorHAnsi"/>
                <w:lang w:val="en-US"/>
              </w:rPr>
              <w:t>1800</w:t>
            </w:r>
          </w:p>
        </w:tc>
        <w:tc>
          <w:tcPr>
            <w:tcW w:w="2268" w:type="dxa"/>
          </w:tcPr>
          <w:p w14:paraId="63FF9688" w14:textId="04806BE2" w:rsidR="00DC51D8" w:rsidRPr="006E0D5F" w:rsidRDefault="00DC51D8" w:rsidP="00DC51D8">
            <w:pPr>
              <w:rPr>
                <w:rFonts w:asciiTheme="minorHAnsi" w:hAnsiTheme="minorHAnsi" w:cstheme="minorHAnsi"/>
                <w:lang w:val="en-US"/>
              </w:rPr>
            </w:pPr>
            <w:r w:rsidRPr="006E0D5F">
              <w:rPr>
                <w:rFonts w:asciiTheme="minorHAnsi" w:hAnsiTheme="minorHAnsi" w:cstheme="minorHAnsi"/>
                <w:lang w:val="en-US"/>
              </w:rPr>
              <w:t>25-Delta Butterfly</w:t>
            </w:r>
          </w:p>
        </w:tc>
        <w:tc>
          <w:tcPr>
            <w:tcW w:w="1276" w:type="dxa"/>
          </w:tcPr>
          <w:p w14:paraId="5F3EC169" w14:textId="5DCD9F28" w:rsidR="00DC51D8" w:rsidRPr="006E0D5F" w:rsidRDefault="00DC51D8" w:rsidP="00DC51D8">
            <w:pPr>
              <w:rPr>
                <w:rFonts w:asciiTheme="minorHAnsi" w:hAnsiTheme="minorHAnsi" w:cstheme="minorHAnsi"/>
                <w:lang w:val="en-US"/>
              </w:rPr>
            </w:pPr>
            <w:r w:rsidRPr="006E0D5F">
              <w:rPr>
                <w:rFonts w:asciiTheme="minorHAnsi" w:hAnsiTheme="minorHAnsi" w:cstheme="minorHAnsi"/>
                <w:lang w:val="en-US"/>
              </w:rPr>
              <w:t>0.25%</w:t>
            </w:r>
          </w:p>
        </w:tc>
      </w:tr>
    </w:tbl>
    <w:p w14:paraId="504E0778" w14:textId="357CBA98" w:rsidR="00375D60" w:rsidRPr="006E0D5F" w:rsidRDefault="00CC0078" w:rsidP="00BD527E">
      <w:pPr>
        <w:pStyle w:val="Beschriftung"/>
        <w:jc w:val="center"/>
        <w:rPr>
          <w:rFonts w:asciiTheme="minorHAnsi" w:hAnsiTheme="minorHAnsi" w:cstheme="minorHAnsi"/>
          <w:color w:val="48C49E"/>
          <w:sz w:val="24"/>
          <w:szCs w:val="24"/>
          <w:lang w:val="en-US"/>
        </w:rPr>
      </w:pPr>
      <w:bookmarkStart w:id="0" w:name="_Ref189573766"/>
      <w:r w:rsidRPr="006E0D5F">
        <w:rPr>
          <w:rFonts w:asciiTheme="minorHAnsi" w:hAnsiTheme="minorHAnsi" w:cstheme="minorHAnsi"/>
          <w:color w:val="48C49E"/>
          <w:sz w:val="24"/>
          <w:szCs w:val="24"/>
          <w:lang w:val="en-US"/>
        </w:rPr>
        <w:t xml:space="preserve">Table </w:t>
      </w:r>
      <w:r w:rsidRPr="006E0D5F">
        <w:rPr>
          <w:rFonts w:asciiTheme="minorHAnsi" w:hAnsiTheme="minorHAnsi" w:cstheme="minorHAnsi"/>
          <w:color w:val="48C49E"/>
          <w:sz w:val="24"/>
          <w:szCs w:val="24"/>
          <w:lang w:val="en-US"/>
        </w:rPr>
        <w:fldChar w:fldCharType="begin"/>
      </w:r>
      <w:r w:rsidRPr="006E0D5F">
        <w:rPr>
          <w:rFonts w:asciiTheme="minorHAnsi" w:hAnsiTheme="minorHAnsi" w:cstheme="minorHAnsi"/>
          <w:color w:val="48C49E"/>
          <w:sz w:val="24"/>
          <w:szCs w:val="24"/>
          <w:lang w:val="en-US"/>
        </w:rPr>
        <w:instrText xml:space="preserve"> SEQ Table \* ARABIC </w:instrText>
      </w:r>
      <w:r w:rsidRPr="006E0D5F">
        <w:rPr>
          <w:rFonts w:asciiTheme="minorHAnsi" w:hAnsiTheme="minorHAnsi" w:cstheme="minorHAnsi"/>
          <w:color w:val="48C49E"/>
          <w:sz w:val="24"/>
          <w:szCs w:val="24"/>
          <w:lang w:val="en-US"/>
        </w:rPr>
        <w:fldChar w:fldCharType="separate"/>
      </w:r>
      <w:r w:rsidR="005F39A2" w:rsidRPr="006E0D5F">
        <w:rPr>
          <w:rFonts w:asciiTheme="minorHAnsi" w:hAnsiTheme="minorHAnsi" w:cstheme="minorHAnsi"/>
          <w:noProof/>
          <w:color w:val="48C49E"/>
          <w:sz w:val="24"/>
          <w:szCs w:val="24"/>
          <w:lang w:val="en-US"/>
        </w:rPr>
        <w:t>1</w:t>
      </w:r>
      <w:r w:rsidRPr="006E0D5F">
        <w:rPr>
          <w:rFonts w:asciiTheme="minorHAnsi" w:hAnsiTheme="minorHAnsi" w:cstheme="minorHAnsi"/>
          <w:color w:val="48C49E"/>
          <w:sz w:val="24"/>
          <w:szCs w:val="24"/>
          <w:lang w:val="en-US"/>
        </w:rPr>
        <w:fldChar w:fldCharType="end"/>
      </w:r>
      <w:bookmarkEnd w:id="0"/>
      <w:r w:rsidRPr="006E0D5F">
        <w:rPr>
          <w:rFonts w:asciiTheme="minorHAnsi" w:hAnsiTheme="minorHAnsi" w:cstheme="minorHAnsi"/>
          <w:color w:val="48C49E"/>
          <w:sz w:val="24"/>
          <w:szCs w:val="24"/>
          <w:lang w:val="en-US"/>
        </w:rPr>
        <w:t xml:space="preserve">: </w:t>
      </w:r>
      <w:r w:rsidR="00A64367">
        <w:rPr>
          <w:rFonts w:asciiTheme="minorHAnsi" w:hAnsiTheme="minorHAnsi" w:cstheme="minorHAnsi"/>
          <w:color w:val="48C49E"/>
          <w:sz w:val="24"/>
          <w:szCs w:val="24"/>
          <w:lang w:val="en-US"/>
        </w:rPr>
        <w:t>EUR</w:t>
      </w:r>
      <w:r w:rsidRPr="006E0D5F">
        <w:rPr>
          <w:rFonts w:asciiTheme="minorHAnsi" w:hAnsiTheme="minorHAnsi" w:cstheme="minorHAnsi"/>
          <w:color w:val="48C49E"/>
          <w:sz w:val="24"/>
          <w:szCs w:val="24"/>
          <w:lang w:val="en-US"/>
        </w:rPr>
        <w:t>-</w:t>
      </w:r>
      <w:r w:rsidR="00A64367">
        <w:rPr>
          <w:rFonts w:asciiTheme="minorHAnsi" w:hAnsiTheme="minorHAnsi" w:cstheme="minorHAnsi"/>
          <w:color w:val="48C49E"/>
          <w:sz w:val="24"/>
          <w:szCs w:val="24"/>
          <w:lang w:val="en-US"/>
        </w:rPr>
        <w:t>USD</w:t>
      </w:r>
      <w:r w:rsidRPr="006E0D5F">
        <w:rPr>
          <w:rFonts w:asciiTheme="minorHAnsi" w:hAnsiTheme="minorHAnsi" w:cstheme="minorHAnsi"/>
          <w:color w:val="48C49E"/>
          <w:sz w:val="24"/>
          <w:szCs w:val="24"/>
          <w:lang w:val="en-US"/>
        </w:rPr>
        <w:t xml:space="preserve"> Market Data as of </w:t>
      </w:r>
      <w:r w:rsidR="00A64367">
        <w:rPr>
          <w:rFonts w:asciiTheme="minorHAnsi" w:hAnsiTheme="minorHAnsi" w:cstheme="minorHAnsi"/>
          <w:color w:val="48C49E"/>
          <w:sz w:val="24"/>
          <w:szCs w:val="24"/>
          <w:lang w:val="en-US"/>
        </w:rPr>
        <w:t>5</w:t>
      </w:r>
      <w:r w:rsidR="00DC51D8" w:rsidRPr="006E0D5F">
        <w:rPr>
          <w:rFonts w:asciiTheme="minorHAnsi" w:hAnsiTheme="minorHAnsi" w:cstheme="minorHAnsi"/>
          <w:color w:val="48C49E"/>
          <w:sz w:val="24"/>
          <w:szCs w:val="24"/>
          <w:lang w:val="en-US"/>
        </w:rPr>
        <w:t xml:space="preserve"> </w:t>
      </w:r>
      <w:r w:rsidR="00A64367">
        <w:rPr>
          <w:rFonts w:asciiTheme="minorHAnsi" w:hAnsiTheme="minorHAnsi" w:cstheme="minorHAnsi"/>
          <w:color w:val="48C49E"/>
          <w:sz w:val="24"/>
          <w:szCs w:val="24"/>
          <w:lang w:val="en-US"/>
        </w:rPr>
        <w:t>January</w:t>
      </w:r>
      <w:r w:rsidRPr="006E0D5F">
        <w:rPr>
          <w:rFonts w:asciiTheme="minorHAnsi" w:hAnsiTheme="minorHAnsi" w:cstheme="minorHAnsi"/>
          <w:color w:val="48C49E"/>
          <w:sz w:val="24"/>
          <w:szCs w:val="24"/>
          <w:lang w:val="en-US"/>
        </w:rPr>
        <w:t xml:space="preserve"> </w:t>
      </w:r>
      <w:r w:rsidR="00A64367">
        <w:rPr>
          <w:rFonts w:asciiTheme="minorHAnsi" w:hAnsiTheme="minorHAnsi" w:cstheme="minorHAnsi"/>
          <w:color w:val="48C49E"/>
          <w:sz w:val="24"/>
          <w:szCs w:val="24"/>
          <w:lang w:val="en-US"/>
        </w:rPr>
        <w:t>2026</w:t>
      </w:r>
    </w:p>
    <w:p w14:paraId="5B28C90D" w14:textId="77777777" w:rsidR="0098041F" w:rsidRPr="006E0D5F" w:rsidRDefault="0098041F" w:rsidP="0098041F">
      <w:pPr>
        <w:pStyle w:val="Listenabsatz"/>
        <w:spacing w:line="276" w:lineRule="auto"/>
        <w:rPr>
          <w:rFonts w:asciiTheme="minorHAnsi" w:hAnsiTheme="minorHAnsi" w:cstheme="minorHAnsi"/>
        </w:rPr>
      </w:pPr>
    </w:p>
    <w:p w14:paraId="5B8EF7E1" w14:textId="77777777" w:rsidR="00164E73" w:rsidRPr="006E0D5F" w:rsidRDefault="00164E73" w:rsidP="0098041F">
      <w:pPr>
        <w:pStyle w:val="Listenabsatz"/>
        <w:spacing w:line="276" w:lineRule="auto"/>
        <w:rPr>
          <w:rFonts w:asciiTheme="minorHAnsi" w:hAnsiTheme="minorHAnsi" w:cstheme="minorHAnsi"/>
        </w:rPr>
      </w:pPr>
    </w:p>
    <w:p w14:paraId="709FF778" w14:textId="686A7ADB" w:rsidR="00AA7F54" w:rsidRPr="006E0D5F" w:rsidRDefault="00015A84" w:rsidP="00164E73">
      <w:pPr>
        <w:rPr>
          <w:rFonts w:asciiTheme="minorHAnsi" w:hAnsiTheme="minorHAnsi" w:cstheme="minorHAnsi"/>
          <w:b/>
          <w:bCs/>
          <w:lang w:val="en-US"/>
        </w:rPr>
      </w:pPr>
      <w:r>
        <w:rPr>
          <w:rFonts w:asciiTheme="minorHAnsi" w:hAnsiTheme="minorHAnsi" w:cstheme="minorHAnsi"/>
          <w:b/>
          <w:bCs/>
          <w:lang w:val="en-US"/>
        </w:rPr>
        <w:t>Shark Forward</w:t>
      </w:r>
    </w:p>
    <w:p w14:paraId="0500363D" w14:textId="6F3DC975" w:rsidR="008C7EEB" w:rsidRPr="008C7EEB" w:rsidRDefault="008C7EEB" w:rsidP="008C7EEB">
      <w:pPr>
        <w:rPr>
          <w:rFonts w:asciiTheme="minorHAnsi" w:hAnsiTheme="minorHAnsi" w:cstheme="minorHAnsi"/>
          <w:lang w:val="en-US"/>
        </w:rPr>
      </w:pPr>
      <w:r w:rsidRPr="008C7EEB">
        <w:rPr>
          <w:rFonts w:asciiTheme="minorHAnsi" w:hAnsiTheme="minorHAnsi" w:cstheme="minorHAnsi"/>
          <w:lang w:val="en-US"/>
        </w:rPr>
        <w:t>The shark forward is also called forward plus or forward extra or enhanced forward or forward</w:t>
      </w:r>
      <w:r>
        <w:rPr>
          <w:rFonts w:asciiTheme="minorHAnsi" w:hAnsiTheme="minorHAnsi" w:cstheme="minorHAnsi"/>
          <w:lang w:val="en-US"/>
        </w:rPr>
        <w:t xml:space="preserve"> </w:t>
      </w:r>
      <w:r w:rsidRPr="008C7EEB">
        <w:rPr>
          <w:rFonts w:asciiTheme="minorHAnsi" w:hAnsiTheme="minorHAnsi" w:cstheme="minorHAnsi"/>
          <w:lang w:val="en-US"/>
        </w:rPr>
        <w:t>with profit potential. It is suitable for companies that want to fix a forward price while</w:t>
      </w:r>
      <w:r>
        <w:rPr>
          <w:rFonts w:asciiTheme="minorHAnsi" w:hAnsiTheme="minorHAnsi" w:cstheme="minorHAnsi"/>
          <w:lang w:val="en-US"/>
        </w:rPr>
        <w:t xml:space="preserve"> </w:t>
      </w:r>
      <w:r w:rsidRPr="008C7EEB">
        <w:rPr>
          <w:rFonts w:asciiTheme="minorHAnsi" w:hAnsiTheme="minorHAnsi" w:cstheme="minorHAnsi"/>
          <w:lang w:val="en-US"/>
        </w:rPr>
        <w:t>benefiting from a spot movement they believe in. It gives a certain range of profit potential,</w:t>
      </w:r>
      <w:r>
        <w:rPr>
          <w:rFonts w:asciiTheme="minorHAnsi" w:hAnsiTheme="minorHAnsi" w:cstheme="minorHAnsi"/>
          <w:lang w:val="en-US"/>
        </w:rPr>
        <w:t xml:space="preserve"> </w:t>
      </w:r>
      <w:r w:rsidRPr="008C7EEB">
        <w:rPr>
          <w:rFonts w:asciiTheme="minorHAnsi" w:hAnsiTheme="minorHAnsi" w:cstheme="minorHAnsi"/>
          <w:lang w:val="en-US"/>
        </w:rPr>
        <w:t xml:space="preserve">while maintaining a </w:t>
      </w:r>
      <w:r w:rsidR="00132837" w:rsidRPr="008C7EEB">
        <w:rPr>
          <w:rFonts w:asciiTheme="minorHAnsi" w:hAnsiTheme="minorHAnsi" w:cstheme="minorHAnsi"/>
          <w:lang w:val="en-US"/>
        </w:rPr>
        <w:t>worst-case</w:t>
      </w:r>
      <w:r w:rsidRPr="008C7EEB">
        <w:rPr>
          <w:rFonts w:asciiTheme="minorHAnsi" w:hAnsiTheme="minorHAnsi" w:cstheme="minorHAnsi"/>
          <w:lang w:val="en-US"/>
        </w:rPr>
        <w:t xml:space="preserve"> level near the forward rate. It is composed of a synthetic</w:t>
      </w:r>
      <w:r>
        <w:rPr>
          <w:rFonts w:asciiTheme="minorHAnsi" w:hAnsiTheme="minorHAnsi" w:cstheme="minorHAnsi"/>
          <w:lang w:val="en-US"/>
        </w:rPr>
        <w:t xml:space="preserve"> </w:t>
      </w:r>
      <w:r w:rsidRPr="008C7EEB">
        <w:rPr>
          <w:rFonts w:asciiTheme="minorHAnsi" w:hAnsiTheme="minorHAnsi" w:cstheme="minorHAnsi"/>
          <w:lang w:val="en-US"/>
        </w:rPr>
        <w:t>forward contract with a</w:t>
      </w:r>
      <w:r w:rsidR="00DA7D25">
        <w:rPr>
          <w:rFonts w:asciiTheme="minorHAnsi" w:hAnsiTheme="minorHAnsi" w:cstheme="minorHAnsi"/>
          <w:lang w:val="en-US"/>
        </w:rPr>
        <w:t>n agreed</w:t>
      </w:r>
      <w:r w:rsidRPr="008C7EEB">
        <w:rPr>
          <w:rFonts w:asciiTheme="minorHAnsi" w:hAnsiTheme="minorHAnsi" w:cstheme="minorHAnsi"/>
          <w:lang w:val="en-US"/>
        </w:rPr>
        <w:t xml:space="preserve"> forward price as the worst case and a reverse knock-out</w:t>
      </w:r>
      <w:r w:rsidR="00DA7D25">
        <w:rPr>
          <w:rFonts w:asciiTheme="minorHAnsi" w:hAnsiTheme="minorHAnsi" w:cstheme="minorHAnsi"/>
          <w:lang w:val="en-US"/>
        </w:rPr>
        <w:t xml:space="preserve"> option</w:t>
      </w:r>
      <w:r w:rsidRPr="008C7EEB">
        <w:rPr>
          <w:rFonts w:asciiTheme="minorHAnsi" w:hAnsiTheme="minorHAnsi" w:cstheme="minorHAnsi"/>
          <w:lang w:val="en-US"/>
        </w:rPr>
        <w:t>, whose payoff</w:t>
      </w:r>
      <w:r>
        <w:rPr>
          <w:rFonts w:asciiTheme="minorHAnsi" w:hAnsiTheme="minorHAnsi" w:cstheme="minorHAnsi"/>
          <w:lang w:val="en-US"/>
        </w:rPr>
        <w:t xml:space="preserve"> </w:t>
      </w:r>
      <w:r w:rsidRPr="008C7EEB">
        <w:rPr>
          <w:rFonts w:asciiTheme="minorHAnsi" w:hAnsiTheme="minorHAnsi" w:cstheme="minorHAnsi"/>
          <w:lang w:val="en-US"/>
        </w:rPr>
        <w:t xml:space="preserve">profile looks like a shark fin. </w:t>
      </w:r>
      <w:r w:rsidR="00DA7D25">
        <w:rPr>
          <w:rFonts w:asciiTheme="minorHAnsi" w:hAnsiTheme="minorHAnsi" w:cstheme="minorHAnsi"/>
          <w:lang w:val="en-US"/>
        </w:rPr>
        <w:t>Whether t</w:t>
      </w:r>
      <w:r w:rsidRPr="008C7EEB">
        <w:rPr>
          <w:rFonts w:asciiTheme="minorHAnsi" w:hAnsiTheme="minorHAnsi" w:cstheme="minorHAnsi"/>
          <w:lang w:val="en-US"/>
        </w:rPr>
        <w:t xml:space="preserve">he term ‘shark’ is </w:t>
      </w:r>
      <w:r w:rsidR="00DA7D25">
        <w:rPr>
          <w:rFonts w:asciiTheme="minorHAnsi" w:hAnsiTheme="minorHAnsi" w:cstheme="minorHAnsi"/>
          <w:lang w:val="en-US"/>
        </w:rPr>
        <w:t>helpful</w:t>
      </w:r>
      <w:r w:rsidRPr="008C7EEB">
        <w:rPr>
          <w:rFonts w:asciiTheme="minorHAnsi" w:hAnsiTheme="minorHAnsi" w:cstheme="minorHAnsi"/>
          <w:lang w:val="en-US"/>
        </w:rPr>
        <w:t xml:space="preserve"> in sales efforts </w:t>
      </w:r>
      <w:r w:rsidR="00DA7D25">
        <w:rPr>
          <w:rFonts w:asciiTheme="minorHAnsi" w:hAnsiTheme="minorHAnsi" w:cstheme="minorHAnsi"/>
          <w:lang w:val="en-US"/>
        </w:rPr>
        <w:t>is still investigated</w:t>
      </w:r>
      <w:r w:rsidRPr="008C7EEB">
        <w:rPr>
          <w:rFonts w:asciiTheme="minorHAnsi" w:hAnsiTheme="minorHAnsi" w:cstheme="minorHAnsi"/>
          <w:lang w:val="en-US"/>
        </w:rPr>
        <w:t>.</w:t>
      </w:r>
      <w:r>
        <w:rPr>
          <w:rFonts w:asciiTheme="minorHAnsi" w:hAnsiTheme="minorHAnsi" w:cstheme="minorHAnsi"/>
          <w:lang w:val="en-US"/>
        </w:rPr>
        <w:t xml:space="preserve"> </w:t>
      </w:r>
      <w:r w:rsidRPr="008C7EEB">
        <w:rPr>
          <w:rFonts w:asciiTheme="minorHAnsi" w:hAnsiTheme="minorHAnsi" w:cstheme="minorHAnsi"/>
          <w:lang w:val="en-US"/>
        </w:rPr>
        <w:t>We distinguish two kinds of shark forward contracts.</w:t>
      </w:r>
    </w:p>
    <w:p w14:paraId="742D7D20" w14:textId="673E3025" w:rsidR="008C7EEB" w:rsidRPr="008C7EEB" w:rsidRDefault="008C7EEB" w:rsidP="008C7EEB">
      <w:pPr>
        <w:rPr>
          <w:rFonts w:asciiTheme="minorHAnsi" w:hAnsiTheme="minorHAnsi" w:cstheme="minorHAnsi"/>
          <w:lang w:val="en-US"/>
        </w:rPr>
      </w:pPr>
      <w:r w:rsidRPr="008C7EEB">
        <w:rPr>
          <w:rFonts w:asciiTheme="minorHAnsi" w:hAnsiTheme="minorHAnsi" w:cstheme="minorHAnsi"/>
          <w:b/>
          <w:bCs/>
          <w:lang w:val="en-US"/>
        </w:rPr>
        <w:t>(shark) forward plus:</w:t>
      </w:r>
      <w:r w:rsidRPr="008C7EEB">
        <w:rPr>
          <w:rFonts w:asciiTheme="minorHAnsi" w:hAnsiTheme="minorHAnsi" w:cstheme="minorHAnsi"/>
          <w:lang w:val="en-US"/>
        </w:rPr>
        <w:t xml:space="preserve"> the </w:t>
      </w:r>
      <w:r w:rsidR="007C7A5F">
        <w:rPr>
          <w:rFonts w:asciiTheme="minorHAnsi" w:hAnsiTheme="minorHAnsi" w:cstheme="minorHAnsi"/>
          <w:lang w:val="en-US"/>
        </w:rPr>
        <w:t>treasurer</w:t>
      </w:r>
      <w:r w:rsidRPr="008C7EEB">
        <w:rPr>
          <w:rFonts w:asciiTheme="minorHAnsi" w:hAnsiTheme="minorHAnsi" w:cstheme="minorHAnsi"/>
          <w:lang w:val="en-US"/>
        </w:rPr>
        <w:t xml:space="preserve"> benefits from a favorable spot movement.</w:t>
      </w:r>
    </w:p>
    <w:p w14:paraId="102632F5" w14:textId="41B64E29" w:rsidR="008C7EEB" w:rsidRPr="008C7EEB" w:rsidRDefault="008C7EEB" w:rsidP="008C7EEB">
      <w:pPr>
        <w:rPr>
          <w:rFonts w:asciiTheme="minorHAnsi" w:hAnsiTheme="minorHAnsi" w:cstheme="minorHAnsi"/>
          <w:lang w:val="en-US"/>
        </w:rPr>
      </w:pPr>
      <w:r w:rsidRPr="008C7EEB">
        <w:rPr>
          <w:rFonts w:asciiTheme="minorHAnsi" w:hAnsiTheme="minorHAnsi" w:cstheme="minorHAnsi"/>
          <w:b/>
          <w:bCs/>
          <w:lang w:val="en-US"/>
        </w:rPr>
        <w:t>(shark) forward extra:</w:t>
      </w:r>
      <w:r w:rsidRPr="008C7EEB">
        <w:rPr>
          <w:rFonts w:asciiTheme="minorHAnsi" w:hAnsiTheme="minorHAnsi" w:cstheme="minorHAnsi"/>
          <w:lang w:val="en-US"/>
        </w:rPr>
        <w:t xml:space="preserve"> the </w:t>
      </w:r>
      <w:r w:rsidR="007C7A5F">
        <w:rPr>
          <w:rFonts w:asciiTheme="minorHAnsi" w:hAnsiTheme="minorHAnsi" w:cstheme="minorHAnsi"/>
          <w:lang w:val="en-US"/>
        </w:rPr>
        <w:t>treasur</w:t>
      </w:r>
      <w:r w:rsidRPr="008C7EEB">
        <w:rPr>
          <w:rFonts w:asciiTheme="minorHAnsi" w:hAnsiTheme="minorHAnsi" w:cstheme="minorHAnsi"/>
          <w:lang w:val="en-US"/>
        </w:rPr>
        <w:t>er benefits from a spot movement against his position.</w:t>
      </w:r>
    </w:p>
    <w:p w14:paraId="249380F0" w14:textId="77777777" w:rsidR="007C7A5F" w:rsidRDefault="007C7A5F" w:rsidP="008C7EEB">
      <w:pPr>
        <w:rPr>
          <w:rFonts w:asciiTheme="minorHAnsi" w:hAnsiTheme="minorHAnsi" w:cstheme="minorHAnsi"/>
          <w:b/>
          <w:bCs/>
          <w:lang w:val="en-US"/>
        </w:rPr>
      </w:pPr>
    </w:p>
    <w:p w14:paraId="32AE330C" w14:textId="77777777" w:rsidR="00F80831" w:rsidRDefault="00F80831">
      <w:pPr>
        <w:spacing w:after="0" w:line="240" w:lineRule="auto"/>
        <w:rPr>
          <w:rFonts w:asciiTheme="minorHAnsi" w:hAnsiTheme="minorHAnsi" w:cstheme="minorHAnsi"/>
          <w:b/>
          <w:bCs/>
          <w:lang w:val="en-US"/>
        </w:rPr>
      </w:pPr>
      <w:r>
        <w:rPr>
          <w:rFonts w:asciiTheme="minorHAnsi" w:hAnsiTheme="minorHAnsi" w:cstheme="minorHAnsi"/>
          <w:b/>
          <w:bCs/>
          <w:lang w:val="en-US"/>
        </w:rPr>
        <w:br w:type="page"/>
      </w:r>
    </w:p>
    <w:p w14:paraId="247D9E13" w14:textId="7723C7A0" w:rsidR="008C7EEB" w:rsidRPr="008C7EEB" w:rsidRDefault="008C7EEB" w:rsidP="008C7EEB">
      <w:pPr>
        <w:rPr>
          <w:rFonts w:asciiTheme="minorHAnsi" w:hAnsiTheme="minorHAnsi" w:cstheme="minorHAnsi"/>
          <w:b/>
          <w:bCs/>
          <w:lang w:val="en-US"/>
        </w:rPr>
      </w:pPr>
      <w:r w:rsidRPr="008C7EEB">
        <w:rPr>
          <w:rFonts w:asciiTheme="minorHAnsi" w:hAnsiTheme="minorHAnsi" w:cstheme="minorHAnsi"/>
          <w:b/>
          <w:bCs/>
          <w:lang w:val="en-US"/>
        </w:rPr>
        <w:lastRenderedPageBreak/>
        <w:t>Shark Forward Plus</w:t>
      </w:r>
    </w:p>
    <w:p w14:paraId="17F07732" w14:textId="0D209A8B" w:rsidR="008C7EEB" w:rsidRPr="008C7EEB" w:rsidRDefault="007C7A5F" w:rsidP="008C7EEB">
      <w:pPr>
        <w:rPr>
          <w:rFonts w:asciiTheme="minorHAnsi" w:hAnsiTheme="minorHAnsi" w:cstheme="minorHAnsi"/>
          <w:lang w:val="en-US"/>
        </w:rPr>
      </w:pPr>
      <w:r>
        <w:rPr>
          <w:rFonts w:asciiTheme="minorHAnsi" w:hAnsiTheme="minorHAnsi" w:cstheme="minorHAnsi"/>
          <w:i/>
          <w:iCs/>
          <w:lang w:val="en-US"/>
        </w:rPr>
        <w:t>Im</w:t>
      </w:r>
      <w:r w:rsidR="008C7EEB" w:rsidRPr="008C7EEB">
        <w:rPr>
          <w:rFonts w:asciiTheme="minorHAnsi" w:hAnsiTheme="minorHAnsi" w:cstheme="minorHAnsi"/>
          <w:i/>
          <w:iCs/>
          <w:lang w:val="en-US"/>
        </w:rPr>
        <w:t xml:space="preserve">porter in the Euro zone: </w:t>
      </w:r>
      <w:r w:rsidR="008C7EEB" w:rsidRPr="008C7EEB">
        <w:rPr>
          <w:rFonts w:asciiTheme="minorHAnsi" w:hAnsiTheme="minorHAnsi" w:cstheme="minorHAnsi"/>
          <w:lang w:val="en-US"/>
        </w:rPr>
        <w:t xml:space="preserve">The </w:t>
      </w:r>
      <w:r>
        <w:rPr>
          <w:rFonts w:asciiTheme="minorHAnsi" w:hAnsiTheme="minorHAnsi" w:cstheme="minorHAnsi"/>
          <w:lang w:val="en-US"/>
        </w:rPr>
        <w:t>buy</w:t>
      </w:r>
      <w:r w:rsidR="008C7EEB" w:rsidRPr="008C7EEB">
        <w:rPr>
          <w:rFonts w:asciiTheme="minorHAnsi" w:hAnsiTheme="minorHAnsi" w:cstheme="minorHAnsi"/>
          <w:lang w:val="en-US"/>
        </w:rPr>
        <w:t>er of 1</w:t>
      </w:r>
      <w:r>
        <w:rPr>
          <w:rFonts w:asciiTheme="minorHAnsi" w:hAnsiTheme="minorHAnsi" w:cstheme="minorHAnsi"/>
          <w:lang w:val="en-US"/>
        </w:rPr>
        <w:t>0</w:t>
      </w:r>
      <w:r w:rsidR="008C7EEB" w:rsidRPr="008C7EEB">
        <w:rPr>
          <w:rFonts w:asciiTheme="minorHAnsi" w:hAnsiTheme="minorHAnsi" w:cstheme="minorHAnsi"/>
          <w:lang w:val="en-US"/>
        </w:rPr>
        <w:t xml:space="preserve"> M USD, who needs protection against a </w:t>
      </w:r>
      <w:r>
        <w:rPr>
          <w:rFonts w:asciiTheme="minorHAnsi" w:hAnsiTheme="minorHAnsi" w:cstheme="minorHAnsi"/>
          <w:lang w:val="en-US"/>
        </w:rPr>
        <w:t>ris</w:t>
      </w:r>
      <w:r w:rsidRPr="008C7EEB">
        <w:rPr>
          <w:rFonts w:asciiTheme="minorHAnsi" w:hAnsiTheme="minorHAnsi" w:cstheme="minorHAnsi"/>
          <w:lang w:val="en-US"/>
        </w:rPr>
        <w:t>ing</w:t>
      </w:r>
      <w:r>
        <w:rPr>
          <w:rFonts w:asciiTheme="minorHAnsi" w:hAnsiTheme="minorHAnsi" w:cstheme="minorHAnsi"/>
          <w:lang w:val="en-US"/>
        </w:rPr>
        <w:t xml:space="preserve"> </w:t>
      </w:r>
      <w:r w:rsidR="008C7EEB" w:rsidRPr="008C7EEB">
        <w:rPr>
          <w:rFonts w:asciiTheme="minorHAnsi" w:hAnsiTheme="minorHAnsi" w:cstheme="minorHAnsi"/>
          <w:lang w:val="en-US"/>
        </w:rPr>
        <w:t>USD</w:t>
      </w:r>
      <w:r>
        <w:rPr>
          <w:rFonts w:asciiTheme="minorHAnsi" w:hAnsiTheme="minorHAnsi" w:cstheme="minorHAnsi"/>
          <w:lang w:val="en-US"/>
        </w:rPr>
        <w:t xml:space="preserve"> (equivalent to falling EUR-USD exchange rate)</w:t>
      </w:r>
      <w:r w:rsidR="008C7EEB" w:rsidRPr="008C7EEB">
        <w:rPr>
          <w:rFonts w:asciiTheme="minorHAnsi" w:hAnsiTheme="minorHAnsi" w:cstheme="minorHAnsi"/>
          <w:lang w:val="en-US"/>
        </w:rPr>
        <w:t xml:space="preserve">, but expects the USD to </w:t>
      </w:r>
      <w:r>
        <w:rPr>
          <w:rFonts w:asciiTheme="minorHAnsi" w:hAnsiTheme="minorHAnsi" w:cstheme="minorHAnsi"/>
          <w:lang w:val="en-US"/>
        </w:rPr>
        <w:t>weaken</w:t>
      </w:r>
      <w:r w:rsidR="008C7EEB" w:rsidRPr="008C7EEB">
        <w:rPr>
          <w:rFonts w:asciiTheme="minorHAnsi" w:hAnsiTheme="minorHAnsi" w:cstheme="minorHAnsi"/>
          <w:lang w:val="en-US"/>
        </w:rPr>
        <w:t>, can get a worst case of 1.1</w:t>
      </w:r>
      <w:r>
        <w:rPr>
          <w:rFonts w:asciiTheme="minorHAnsi" w:hAnsiTheme="minorHAnsi" w:cstheme="minorHAnsi"/>
          <w:lang w:val="en-US"/>
        </w:rPr>
        <w:t>7</w:t>
      </w:r>
      <w:r w:rsidR="008C7EEB" w:rsidRPr="008C7EEB">
        <w:rPr>
          <w:rFonts w:asciiTheme="minorHAnsi" w:hAnsiTheme="minorHAnsi" w:cstheme="minorHAnsi"/>
          <w:lang w:val="en-US"/>
        </w:rPr>
        <w:t>00, equal to the current spot</w:t>
      </w:r>
      <w:r w:rsidR="00021A9D">
        <w:rPr>
          <w:rFonts w:asciiTheme="minorHAnsi" w:hAnsiTheme="minorHAnsi" w:cstheme="minorHAnsi"/>
          <w:lang w:val="en-US"/>
        </w:rPr>
        <w:t xml:space="preserve"> </w:t>
      </w:r>
      <w:r w:rsidR="008C7EEB" w:rsidRPr="008C7EEB">
        <w:rPr>
          <w:rFonts w:asciiTheme="minorHAnsi" w:hAnsiTheme="minorHAnsi" w:cstheme="minorHAnsi"/>
          <w:lang w:val="en-US"/>
        </w:rPr>
        <w:t xml:space="preserve">and only </w:t>
      </w:r>
      <w:r>
        <w:rPr>
          <w:rFonts w:asciiTheme="minorHAnsi" w:hAnsiTheme="minorHAnsi" w:cstheme="minorHAnsi"/>
          <w:lang w:val="en-US"/>
        </w:rPr>
        <w:t>1 big figure</w:t>
      </w:r>
      <w:r w:rsidR="008C7EEB" w:rsidRPr="008C7EEB">
        <w:rPr>
          <w:rFonts w:asciiTheme="minorHAnsi" w:hAnsiTheme="minorHAnsi" w:cstheme="minorHAnsi"/>
          <w:lang w:val="en-US"/>
        </w:rPr>
        <w:t xml:space="preserve"> worse than the outright forward rate, a participation level of 1.1</w:t>
      </w:r>
      <w:r>
        <w:rPr>
          <w:rFonts w:asciiTheme="minorHAnsi" w:hAnsiTheme="minorHAnsi" w:cstheme="minorHAnsi"/>
          <w:lang w:val="en-US"/>
        </w:rPr>
        <w:t>7</w:t>
      </w:r>
      <w:r w:rsidR="008C7EEB" w:rsidRPr="008C7EEB">
        <w:rPr>
          <w:rFonts w:asciiTheme="minorHAnsi" w:hAnsiTheme="minorHAnsi" w:cstheme="minorHAnsi"/>
          <w:lang w:val="en-US"/>
        </w:rPr>
        <w:t>00 and an</w:t>
      </w:r>
      <w:r w:rsidR="00021A9D">
        <w:rPr>
          <w:rFonts w:asciiTheme="minorHAnsi" w:hAnsiTheme="minorHAnsi" w:cstheme="minorHAnsi"/>
          <w:lang w:val="en-US"/>
        </w:rPr>
        <w:t xml:space="preserve"> </w:t>
      </w:r>
      <w:r w:rsidR="008C7EEB" w:rsidRPr="008C7EEB">
        <w:rPr>
          <w:rFonts w:asciiTheme="minorHAnsi" w:hAnsiTheme="minorHAnsi" w:cstheme="minorHAnsi"/>
          <w:lang w:val="en-US"/>
        </w:rPr>
        <w:t>American style knock out trigger of 1.</w:t>
      </w:r>
      <w:r>
        <w:rPr>
          <w:rFonts w:asciiTheme="minorHAnsi" w:hAnsiTheme="minorHAnsi" w:cstheme="minorHAnsi"/>
          <w:lang w:val="en-US"/>
        </w:rPr>
        <w:t>2400</w:t>
      </w:r>
      <w:r w:rsidR="008C7EEB" w:rsidRPr="008C7EEB">
        <w:rPr>
          <w:rFonts w:asciiTheme="minorHAnsi" w:hAnsiTheme="minorHAnsi" w:cstheme="minorHAnsi"/>
          <w:lang w:val="en-US"/>
        </w:rPr>
        <w:t xml:space="preserve">. The </w:t>
      </w:r>
      <w:r>
        <w:rPr>
          <w:rFonts w:asciiTheme="minorHAnsi" w:hAnsiTheme="minorHAnsi" w:cstheme="minorHAnsi"/>
          <w:lang w:val="en-US"/>
        </w:rPr>
        <w:t xml:space="preserve">market </w:t>
      </w:r>
      <w:proofErr w:type="spellStart"/>
      <w:r>
        <w:rPr>
          <w:rFonts w:asciiTheme="minorHAnsi" w:hAnsiTheme="minorHAnsi" w:cstheme="minorHAnsi"/>
          <w:lang w:val="en-US"/>
        </w:rPr>
        <w:t>mid</w:t>
      </w:r>
      <w:r w:rsidR="008C7EEB" w:rsidRPr="008C7EEB">
        <w:rPr>
          <w:rFonts w:asciiTheme="minorHAnsi" w:hAnsiTheme="minorHAnsi" w:cstheme="minorHAnsi"/>
          <w:lang w:val="en-US"/>
        </w:rPr>
        <w:t xml:space="preserve"> price</w:t>
      </w:r>
      <w:proofErr w:type="spellEnd"/>
      <w:r w:rsidR="008C7EEB" w:rsidRPr="008C7EEB">
        <w:rPr>
          <w:rFonts w:asciiTheme="minorHAnsi" w:hAnsiTheme="minorHAnsi" w:cstheme="minorHAnsi"/>
          <w:lang w:val="en-US"/>
        </w:rPr>
        <w:t xml:space="preserve"> of this</w:t>
      </w:r>
      <w:r w:rsidR="00021A9D">
        <w:rPr>
          <w:rFonts w:asciiTheme="minorHAnsi" w:hAnsiTheme="minorHAnsi" w:cstheme="minorHAnsi"/>
          <w:lang w:val="en-US"/>
        </w:rPr>
        <w:t xml:space="preserve"> </w:t>
      </w:r>
      <w:r w:rsidR="008C7EEB" w:rsidRPr="008C7EEB">
        <w:rPr>
          <w:rFonts w:asciiTheme="minorHAnsi" w:hAnsiTheme="minorHAnsi" w:cstheme="minorHAnsi"/>
          <w:lang w:val="en-US"/>
        </w:rPr>
        <w:t xml:space="preserve">strategy </w:t>
      </w:r>
      <w:r w:rsidR="002B6424">
        <w:rPr>
          <w:rFonts w:asciiTheme="minorHAnsi" w:hAnsiTheme="minorHAnsi" w:cstheme="minorHAnsi"/>
          <w:lang w:val="en-US"/>
        </w:rPr>
        <w:t>is</w:t>
      </w:r>
      <w:r w:rsidR="008C7EEB" w:rsidRPr="008C7EEB">
        <w:rPr>
          <w:rFonts w:asciiTheme="minorHAnsi" w:hAnsiTheme="minorHAnsi" w:cstheme="minorHAnsi"/>
          <w:lang w:val="en-US"/>
        </w:rPr>
        <w:t xml:space="preserve"> -</w:t>
      </w:r>
      <w:r>
        <w:rPr>
          <w:rFonts w:asciiTheme="minorHAnsi" w:hAnsiTheme="minorHAnsi" w:cstheme="minorHAnsi"/>
          <w:lang w:val="en-US"/>
        </w:rPr>
        <w:t>2,000</w:t>
      </w:r>
      <w:r w:rsidR="008C7EEB" w:rsidRPr="008C7EEB">
        <w:rPr>
          <w:rFonts w:asciiTheme="minorHAnsi" w:hAnsiTheme="minorHAnsi" w:cstheme="minorHAnsi"/>
          <w:lang w:val="en-US"/>
        </w:rPr>
        <w:t xml:space="preserve"> </w:t>
      </w:r>
      <w:r>
        <w:rPr>
          <w:rFonts w:asciiTheme="minorHAnsi" w:hAnsiTheme="minorHAnsi" w:cstheme="minorHAnsi"/>
          <w:lang w:val="en-US"/>
        </w:rPr>
        <w:t>EUR</w:t>
      </w:r>
      <w:r w:rsidR="008C7EEB" w:rsidRPr="008C7EEB">
        <w:rPr>
          <w:rFonts w:asciiTheme="minorHAnsi" w:hAnsiTheme="minorHAnsi" w:cstheme="minorHAnsi"/>
          <w:lang w:val="en-US"/>
        </w:rPr>
        <w:t xml:space="preserve">, i.e. the </w:t>
      </w:r>
      <w:r>
        <w:rPr>
          <w:rFonts w:asciiTheme="minorHAnsi" w:hAnsiTheme="minorHAnsi" w:cstheme="minorHAnsi"/>
          <w:lang w:val="en-US"/>
        </w:rPr>
        <w:t>treasurer</w:t>
      </w:r>
      <w:r w:rsidR="008C7EEB" w:rsidRPr="008C7EEB">
        <w:rPr>
          <w:rFonts w:asciiTheme="minorHAnsi" w:hAnsiTheme="minorHAnsi" w:cstheme="minorHAnsi"/>
          <w:lang w:val="en-US"/>
        </w:rPr>
        <w:t xml:space="preserve"> </w:t>
      </w:r>
      <w:r w:rsidR="00067094">
        <w:rPr>
          <w:rFonts w:asciiTheme="minorHAnsi" w:hAnsiTheme="minorHAnsi" w:cstheme="minorHAnsi"/>
          <w:lang w:val="en-US"/>
        </w:rPr>
        <w:t>trade</w:t>
      </w:r>
      <w:r w:rsidR="008C7EEB" w:rsidRPr="008C7EEB">
        <w:rPr>
          <w:rFonts w:asciiTheme="minorHAnsi" w:hAnsiTheme="minorHAnsi" w:cstheme="minorHAnsi"/>
          <w:lang w:val="en-US"/>
        </w:rPr>
        <w:t>s the shark forward plus for zero</w:t>
      </w:r>
      <w:r w:rsidR="00021A9D">
        <w:rPr>
          <w:rFonts w:asciiTheme="minorHAnsi" w:hAnsiTheme="minorHAnsi" w:cstheme="minorHAnsi"/>
          <w:lang w:val="en-US"/>
        </w:rPr>
        <w:t xml:space="preserve"> </w:t>
      </w:r>
      <w:r w:rsidR="008C7EEB" w:rsidRPr="008C7EEB">
        <w:rPr>
          <w:rFonts w:asciiTheme="minorHAnsi" w:hAnsiTheme="minorHAnsi" w:cstheme="minorHAnsi"/>
          <w:lang w:val="en-US"/>
        </w:rPr>
        <w:t xml:space="preserve">cost and </w:t>
      </w:r>
      <w:r>
        <w:rPr>
          <w:rFonts w:asciiTheme="minorHAnsi" w:hAnsiTheme="minorHAnsi" w:cstheme="minorHAnsi"/>
          <w:lang w:val="en-US"/>
        </w:rPr>
        <w:t>the sell-side keeps EUR 2,000 as a total profit (to be split between sales and trading)</w:t>
      </w:r>
      <w:r w:rsidR="008C7EEB" w:rsidRPr="008C7EEB">
        <w:rPr>
          <w:rFonts w:asciiTheme="minorHAnsi" w:hAnsiTheme="minorHAnsi" w:cstheme="minorHAnsi"/>
          <w:lang w:val="en-US"/>
        </w:rPr>
        <w:t>. The exchange</w:t>
      </w:r>
      <w:r w:rsidR="00021A9D">
        <w:rPr>
          <w:rFonts w:asciiTheme="minorHAnsi" w:hAnsiTheme="minorHAnsi" w:cstheme="minorHAnsi"/>
          <w:lang w:val="en-US"/>
        </w:rPr>
        <w:t xml:space="preserve"> </w:t>
      </w:r>
      <w:r w:rsidR="008C7EEB" w:rsidRPr="008C7EEB">
        <w:rPr>
          <w:rFonts w:asciiTheme="minorHAnsi" w:hAnsiTheme="minorHAnsi" w:cstheme="minorHAnsi"/>
          <w:lang w:val="en-US"/>
        </w:rPr>
        <w:t xml:space="preserve">rate the </w:t>
      </w:r>
      <w:r>
        <w:rPr>
          <w:rFonts w:asciiTheme="minorHAnsi" w:hAnsiTheme="minorHAnsi" w:cstheme="minorHAnsi"/>
          <w:lang w:val="en-US"/>
        </w:rPr>
        <w:t>treasurer</w:t>
      </w:r>
      <w:r w:rsidR="008C7EEB" w:rsidRPr="008C7EEB">
        <w:rPr>
          <w:rFonts w:asciiTheme="minorHAnsi" w:hAnsiTheme="minorHAnsi" w:cstheme="minorHAnsi"/>
          <w:lang w:val="en-US"/>
        </w:rPr>
        <w:t xml:space="preserve"> gets is </w:t>
      </w:r>
      <w:proofErr w:type="gramStart"/>
      <w:r w:rsidR="008C7EEB" w:rsidRPr="008C7EEB">
        <w:rPr>
          <w:rFonts w:asciiTheme="minorHAnsi" w:hAnsiTheme="minorHAnsi" w:cstheme="minorHAnsi"/>
          <w:b/>
          <w:bCs/>
          <w:lang w:val="en-US"/>
        </w:rPr>
        <w:t>m</w:t>
      </w:r>
      <w:r w:rsidRPr="00132837">
        <w:rPr>
          <w:rFonts w:asciiTheme="minorHAnsi" w:hAnsiTheme="minorHAnsi" w:cstheme="minorHAnsi"/>
          <w:b/>
          <w:bCs/>
          <w:lang w:val="en-US"/>
        </w:rPr>
        <w:t>ax</w:t>
      </w:r>
      <w:r w:rsidR="008C7EEB" w:rsidRPr="008C7EEB">
        <w:rPr>
          <w:rFonts w:asciiTheme="minorHAnsi" w:hAnsiTheme="minorHAnsi" w:cstheme="minorHAnsi"/>
          <w:b/>
          <w:bCs/>
          <w:lang w:val="en-US"/>
        </w:rPr>
        <w:t>(</w:t>
      </w:r>
      <w:proofErr w:type="gramEnd"/>
      <w:r w:rsidR="008C7EEB" w:rsidRPr="008C7EEB">
        <w:rPr>
          <w:rFonts w:asciiTheme="minorHAnsi" w:hAnsiTheme="minorHAnsi" w:cstheme="minorHAnsi"/>
          <w:b/>
          <w:bCs/>
          <w:lang w:val="en-US"/>
        </w:rPr>
        <w:t>worst case, spot at maturity)</w:t>
      </w:r>
      <w:r w:rsidR="008C7EEB" w:rsidRPr="008C7EEB">
        <w:rPr>
          <w:rFonts w:asciiTheme="minorHAnsi" w:hAnsiTheme="minorHAnsi" w:cstheme="minorHAnsi"/>
          <w:lang w:val="en-US"/>
        </w:rPr>
        <w:t>, as we are looking at the following</w:t>
      </w:r>
      <w:r w:rsidR="00067094">
        <w:rPr>
          <w:rFonts w:asciiTheme="minorHAnsi" w:hAnsiTheme="minorHAnsi" w:cstheme="minorHAnsi"/>
          <w:lang w:val="en-US"/>
        </w:rPr>
        <w:t xml:space="preserve"> </w:t>
      </w:r>
      <w:r w:rsidR="008C7EEB" w:rsidRPr="008C7EEB">
        <w:rPr>
          <w:rFonts w:asciiTheme="minorHAnsi" w:hAnsiTheme="minorHAnsi" w:cstheme="minorHAnsi"/>
          <w:lang w:val="en-US"/>
        </w:rPr>
        <w:t>scenarios.</w:t>
      </w:r>
    </w:p>
    <w:p w14:paraId="1107379C" w14:textId="308B8A08" w:rsidR="008C7EEB" w:rsidRPr="008C7EEB" w:rsidRDefault="008C7EEB" w:rsidP="008C7EEB">
      <w:pPr>
        <w:rPr>
          <w:rFonts w:asciiTheme="minorHAnsi" w:hAnsiTheme="minorHAnsi" w:cstheme="minorHAnsi"/>
          <w:lang w:val="en-US"/>
        </w:rPr>
      </w:pPr>
      <w:r w:rsidRPr="008C7EEB">
        <w:rPr>
          <w:rFonts w:asciiTheme="minorHAnsi" w:hAnsiTheme="minorHAnsi" w:cstheme="minorHAnsi"/>
          <w:lang w:val="en-US"/>
        </w:rPr>
        <w:t xml:space="preserve">• If the spot at maturity is </w:t>
      </w:r>
      <w:r w:rsidR="007C7A5F">
        <w:rPr>
          <w:rFonts w:asciiTheme="minorHAnsi" w:hAnsiTheme="minorHAnsi" w:cstheme="minorHAnsi"/>
          <w:lang w:val="en-US"/>
        </w:rPr>
        <w:t>below</w:t>
      </w:r>
      <w:r w:rsidRPr="008C7EEB">
        <w:rPr>
          <w:rFonts w:asciiTheme="minorHAnsi" w:hAnsiTheme="minorHAnsi" w:cstheme="minorHAnsi"/>
          <w:lang w:val="en-US"/>
        </w:rPr>
        <w:t xml:space="preserve"> 1.1</w:t>
      </w:r>
      <w:r w:rsidR="007C7A5F">
        <w:rPr>
          <w:rFonts w:asciiTheme="minorHAnsi" w:hAnsiTheme="minorHAnsi" w:cstheme="minorHAnsi"/>
          <w:lang w:val="en-US"/>
        </w:rPr>
        <w:t>7</w:t>
      </w:r>
      <w:r w:rsidRPr="008C7EEB">
        <w:rPr>
          <w:rFonts w:asciiTheme="minorHAnsi" w:hAnsiTheme="minorHAnsi" w:cstheme="minorHAnsi"/>
          <w:lang w:val="en-US"/>
        </w:rPr>
        <w:t xml:space="preserve">00, then the client is entitled to </w:t>
      </w:r>
      <w:r w:rsidR="007C7A5F">
        <w:rPr>
          <w:rFonts w:asciiTheme="minorHAnsi" w:hAnsiTheme="minorHAnsi" w:cstheme="minorHAnsi"/>
          <w:lang w:val="en-US"/>
        </w:rPr>
        <w:t>buy</w:t>
      </w:r>
      <w:r w:rsidRPr="008C7EEB">
        <w:rPr>
          <w:rFonts w:asciiTheme="minorHAnsi" w:hAnsiTheme="minorHAnsi" w:cstheme="minorHAnsi"/>
          <w:lang w:val="en-US"/>
        </w:rPr>
        <w:t xml:space="preserve"> 1</w:t>
      </w:r>
      <w:r w:rsidR="007C7A5F">
        <w:rPr>
          <w:rFonts w:asciiTheme="minorHAnsi" w:hAnsiTheme="minorHAnsi" w:cstheme="minorHAnsi"/>
          <w:lang w:val="en-US"/>
        </w:rPr>
        <w:t>0</w:t>
      </w:r>
      <w:r w:rsidRPr="008C7EEB">
        <w:rPr>
          <w:rFonts w:asciiTheme="minorHAnsi" w:hAnsiTheme="minorHAnsi" w:cstheme="minorHAnsi"/>
          <w:lang w:val="en-US"/>
        </w:rPr>
        <w:t xml:space="preserve"> M USD at</w:t>
      </w:r>
      <w:r w:rsidR="007C7A5F">
        <w:rPr>
          <w:rFonts w:asciiTheme="minorHAnsi" w:hAnsiTheme="minorHAnsi" w:cstheme="minorHAnsi"/>
          <w:lang w:val="en-US"/>
        </w:rPr>
        <w:t xml:space="preserve"> </w:t>
      </w:r>
      <w:r w:rsidRPr="008C7EEB">
        <w:rPr>
          <w:rFonts w:asciiTheme="minorHAnsi" w:hAnsiTheme="minorHAnsi" w:cstheme="minorHAnsi"/>
          <w:lang w:val="en-US"/>
        </w:rPr>
        <w:t>the worst case</w:t>
      </w:r>
      <w:r w:rsidR="007C7A5F">
        <w:rPr>
          <w:rFonts w:asciiTheme="minorHAnsi" w:hAnsiTheme="minorHAnsi" w:cstheme="minorHAnsi"/>
          <w:lang w:val="en-US"/>
        </w:rPr>
        <w:t xml:space="preserve"> 1.1700</w:t>
      </w:r>
      <w:r w:rsidRPr="008C7EEB">
        <w:rPr>
          <w:rFonts w:asciiTheme="minorHAnsi" w:hAnsiTheme="minorHAnsi" w:cstheme="minorHAnsi"/>
          <w:lang w:val="en-US"/>
        </w:rPr>
        <w:t>.</w:t>
      </w:r>
    </w:p>
    <w:p w14:paraId="0FB55C19" w14:textId="378CAD6E" w:rsidR="008C7EEB" w:rsidRPr="008C7EEB" w:rsidRDefault="008C7EEB" w:rsidP="008C7EEB">
      <w:pPr>
        <w:rPr>
          <w:rFonts w:asciiTheme="minorHAnsi" w:hAnsiTheme="minorHAnsi" w:cstheme="minorHAnsi"/>
          <w:lang w:val="en-US"/>
        </w:rPr>
      </w:pPr>
      <w:r w:rsidRPr="008C7EEB">
        <w:rPr>
          <w:rFonts w:asciiTheme="minorHAnsi" w:hAnsiTheme="minorHAnsi" w:cstheme="minorHAnsi"/>
          <w:lang w:val="en-US"/>
        </w:rPr>
        <w:t xml:space="preserve">• If the spot at maturity is </w:t>
      </w:r>
      <w:r w:rsidR="007C7A5F">
        <w:rPr>
          <w:rFonts w:asciiTheme="minorHAnsi" w:hAnsiTheme="minorHAnsi" w:cstheme="minorHAnsi"/>
          <w:lang w:val="en-US"/>
        </w:rPr>
        <w:t>above</w:t>
      </w:r>
      <w:r w:rsidRPr="008C7EEB">
        <w:rPr>
          <w:rFonts w:asciiTheme="minorHAnsi" w:hAnsiTheme="minorHAnsi" w:cstheme="minorHAnsi"/>
          <w:lang w:val="en-US"/>
        </w:rPr>
        <w:t xml:space="preserve"> 1.1</w:t>
      </w:r>
      <w:r w:rsidR="007C7A5F">
        <w:rPr>
          <w:rFonts w:asciiTheme="minorHAnsi" w:hAnsiTheme="minorHAnsi" w:cstheme="minorHAnsi"/>
          <w:lang w:val="en-US"/>
        </w:rPr>
        <w:t>7</w:t>
      </w:r>
      <w:r w:rsidRPr="008C7EEB">
        <w:rPr>
          <w:rFonts w:asciiTheme="minorHAnsi" w:hAnsiTheme="minorHAnsi" w:cstheme="minorHAnsi"/>
          <w:lang w:val="en-US"/>
        </w:rPr>
        <w:t>00 and the trigger has not been touched, then the</w:t>
      </w:r>
      <w:r w:rsidR="00067094">
        <w:rPr>
          <w:rFonts w:asciiTheme="minorHAnsi" w:hAnsiTheme="minorHAnsi" w:cstheme="minorHAnsi"/>
          <w:lang w:val="en-US"/>
        </w:rPr>
        <w:t xml:space="preserve"> </w:t>
      </w:r>
      <w:r w:rsidR="007C7A5F">
        <w:rPr>
          <w:rFonts w:asciiTheme="minorHAnsi" w:hAnsiTheme="minorHAnsi" w:cstheme="minorHAnsi"/>
          <w:lang w:val="en-US"/>
        </w:rPr>
        <w:t>treasurer</w:t>
      </w:r>
      <w:r w:rsidRPr="008C7EEB">
        <w:rPr>
          <w:rFonts w:asciiTheme="minorHAnsi" w:hAnsiTheme="minorHAnsi" w:cstheme="minorHAnsi"/>
          <w:lang w:val="en-US"/>
        </w:rPr>
        <w:t xml:space="preserve"> can </w:t>
      </w:r>
      <w:r w:rsidR="007C7A5F">
        <w:rPr>
          <w:rFonts w:asciiTheme="minorHAnsi" w:hAnsiTheme="minorHAnsi" w:cstheme="minorHAnsi"/>
          <w:lang w:val="en-US"/>
        </w:rPr>
        <w:t>buy</w:t>
      </w:r>
      <w:r w:rsidRPr="008C7EEB">
        <w:rPr>
          <w:rFonts w:asciiTheme="minorHAnsi" w:hAnsiTheme="minorHAnsi" w:cstheme="minorHAnsi"/>
          <w:lang w:val="en-US"/>
        </w:rPr>
        <w:t xml:space="preserve"> 1</w:t>
      </w:r>
      <w:r w:rsidR="007C7A5F">
        <w:rPr>
          <w:rFonts w:asciiTheme="minorHAnsi" w:hAnsiTheme="minorHAnsi" w:cstheme="minorHAnsi"/>
          <w:lang w:val="en-US"/>
        </w:rPr>
        <w:t>0</w:t>
      </w:r>
      <w:r w:rsidRPr="008C7EEB">
        <w:rPr>
          <w:rFonts w:asciiTheme="minorHAnsi" w:hAnsiTheme="minorHAnsi" w:cstheme="minorHAnsi"/>
          <w:lang w:val="en-US"/>
        </w:rPr>
        <w:t xml:space="preserve"> M USD at the spot</w:t>
      </w:r>
      <w:r w:rsidR="007C7A5F">
        <w:rPr>
          <w:rFonts w:asciiTheme="minorHAnsi" w:hAnsiTheme="minorHAnsi" w:cstheme="minorHAnsi"/>
          <w:lang w:val="en-US"/>
        </w:rPr>
        <w:t xml:space="preserve"> price, higher and better than the worst case</w:t>
      </w:r>
      <w:r w:rsidRPr="008C7EEB">
        <w:rPr>
          <w:rFonts w:asciiTheme="minorHAnsi" w:hAnsiTheme="minorHAnsi" w:cstheme="minorHAnsi"/>
          <w:lang w:val="en-US"/>
        </w:rPr>
        <w:t>.</w:t>
      </w:r>
    </w:p>
    <w:p w14:paraId="3B9AE168" w14:textId="0D909217" w:rsidR="008C7EEB" w:rsidRPr="008C7EEB" w:rsidRDefault="008C7EEB" w:rsidP="008C7EEB">
      <w:pPr>
        <w:rPr>
          <w:rFonts w:asciiTheme="minorHAnsi" w:hAnsiTheme="minorHAnsi" w:cstheme="minorHAnsi"/>
          <w:lang w:val="en-US"/>
        </w:rPr>
      </w:pPr>
      <w:r w:rsidRPr="008C7EEB">
        <w:rPr>
          <w:rFonts w:asciiTheme="minorHAnsi" w:hAnsiTheme="minorHAnsi" w:cstheme="minorHAnsi"/>
          <w:lang w:val="en-US"/>
        </w:rPr>
        <w:t xml:space="preserve">• If the trigger has been touched, then the </w:t>
      </w:r>
      <w:r w:rsidR="00067094">
        <w:rPr>
          <w:rFonts w:asciiTheme="minorHAnsi" w:hAnsiTheme="minorHAnsi" w:cstheme="minorHAnsi"/>
          <w:lang w:val="en-US"/>
        </w:rPr>
        <w:t>treasurer</w:t>
      </w:r>
      <w:r w:rsidRPr="008C7EEB">
        <w:rPr>
          <w:rFonts w:asciiTheme="minorHAnsi" w:hAnsiTheme="minorHAnsi" w:cstheme="minorHAnsi"/>
          <w:lang w:val="en-US"/>
        </w:rPr>
        <w:t xml:space="preserve"> must </w:t>
      </w:r>
      <w:r w:rsidR="007C7A5F">
        <w:rPr>
          <w:rFonts w:asciiTheme="minorHAnsi" w:hAnsiTheme="minorHAnsi" w:cstheme="minorHAnsi"/>
          <w:lang w:val="en-US"/>
        </w:rPr>
        <w:t>buy</w:t>
      </w:r>
      <w:r w:rsidRPr="008C7EEB">
        <w:rPr>
          <w:rFonts w:asciiTheme="minorHAnsi" w:hAnsiTheme="minorHAnsi" w:cstheme="minorHAnsi"/>
          <w:lang w:val="en-US"/>
        </w:rPr>
        <w:t xml:space="preserve"> 1</w:t>
      </w:r>
      <w:r w:rsidR="007C7A5F">
        <w:rPr>
          <w:rFonts w:asciiTheme="minorHAnsi" w:hAnsiTheme="minorHAnsi" w:cstheme="minorHAnsi"/>
          <w:lang w:val="en-US"/>
        </w:rPr>
        <w:t>0</w:t>
      </w:r>
      <w:r w:rsidRPr="008C7EEB">
        <w:rPr>
          <w:rFonts w:asciiTheme="minorHAnsi" w:hAnsiTheme="minorHAnsi" w:cstheme="minorHAnsi"/>
          <w:lang w:val="en-US"/>
        </w:rPr>
        <w:t xml:space="preserve"> M USD at the worst case.</w:t>
      </w:r>
    </w:p>
    <w:p w14:paraId="388E39BF" w14:textId="2F5CD37D" w:rsidR="007C7A5F" w:rsidRDefault="008C7EEB" w:rsidP="007C7A5F">
      <w:pPr>
        <w:rPr>
          <w:rFonts w:asciiTheme="minorHAnsi" w:hAnsiTheme="minorHAnsi" w:cstheme="minorHAnsi"/>
          <w:lang w:val="en-US"/>
        </w:rPr>
      </w:pPr>
      <w:r w:rsidRPr="008C7EEB">
        <w:rPr>
          <w:rFonts w:asciiTheme="minorHAnsi" w:hAnsiTheme="minorHAnsi" w:cstheme="minorHAnsi"/>
          <w:lang w:val="en-US"/>
        </w:rPr>
        <w:t xml:space="preserve">In both cases the </w:t>
      </w:r>
      <w:r w:rsidR="007C7A5F">
        <w:rPr>
          <w:rFonts w:asciiTheme="minorHAnsi" w:hAnsiTheme="minorHAnsi" w:cstheme="minorHAnsi"/>
          <w:lang w:val="en-US"/>
        </w:rPr>
        <w:t>treasurer</w:t>
      </w:r>
      <w:r w:rsidRPr="008C7EEB">
        <w:rPr>
          <w:rFonts w:asciiTheme="minorHAnsi" w:hAnsiTheme="minorHAnsi" w:cstheme="minorHAnsi"/>
          <w:lang w:val="en-US"/>
        </w:rPr>
        <w:t xml:space="preserve"> has a guaranteed </w:t>
      </w:r>
      <w:r w:rsidR="007C7A5F" w:rsidRPr="008C7EEB">
        <w:rPr>
          <w:rFonts w:asciiTheme="minorHAnsi" w:hAnsiTheme="minorHAnsi" w:cstheme="minorHAnsi"/>
          <w:lang w:val="en-US"/>
        </w:rPr>
        <w:t>worst-case</w:t>
      </w:r>
      <w:r w:rsidRPr="008C7EEB">
        <w:rPr>
          <w:rFonts w:asciiTheme="minorHAnsi" w:hAnsiTheme="minorHAnsi" w:cstheme="minorHAnsi"/>
          <w:lang w:val="en-US"/>
        </w:rPr>
        <w:t xml:space="preserve"> protection at zero cost and can participate</w:t>
      </w:r>
      <w:r w:rsidR="00021A9D">
        <w:rPr>
          <w:rFonts w:asciiTheme="minorHAnsi" w:hAnsiTheme="minorHAnsi" w:cstheme="minorHAnsi"/>
          <w:lang w:val="en-US"/>
        </w:rPr>
        <w:t xml:space="preserve"> </w:t>
      </w:r>
      <w:r w:rsidRPr="008C7EEB">
        <w:rPr>
          <w:rFonts w:asciiTheme="minorHAnsi" w:hAnsiTheme="minorHAnsi" w:cstheme="minorHAnsi"/>
          <w:lang w:val="en-US"/>
        </w:rPr>
        <w:t>in a favorable spot movement. A comparison</w:t>
      </w:r>
      <w:r w:rsidR="00021A9D">
        <w:rPr>
          <w:rFonts w:asciiTheme="minorHAnsi" w:hAnsiTheme="minorHAnsi" w:cstheme="minorHAnsi"/>
          <w:lang w:val="en-US"/>
        </w:rPr>
        <w:t xml:space="preserve"> </w:t>
      </w:r>
      <w:r w:rsidRPr="008C7EEB">
        <w:rPr>
          <w:rFonts w:asciiTheme="minorHAnsi" w:hAnsiTheme="minorHAnsi" w:cstheme="minorHAnsi"/>
          <w:lang w:val="en-US"/>
        </w:rPr>
        <w:t xml:space="preserve">with an outright forward is illustrated </w:t>
      </w:r>
      <w:r w:rsidR="007C7A5F" w:rsidRPr="006E0D5F">
        <w:rPr>
          <w:rFonts w:asciiTheme="minorHAnsi" w:hAnsiTheme="minorHAnsi" w:cstheme="minorHAnsi"/>
          <w:lang w:val="en-US"/>
        </w:rPr>
        <w:t xml:space="preserve">in </w:t>
      </w:r>
      <w:r w:rsidR="007C7A5F" w:rsidRPr="006E0D5F">
        <w:rPr>
          <w:rFonts w:asciiTheme="minorHAnsi" w:hAnsiTheme="minorHAnsi" w:cstheme="minorHAnsi"/>
          <w:lang w:val="en-US"/>
        </w:rPr>
        <w:fldChar w:fldCharType="begin"/>
      </w:r>
      <w:r w:rsidR="007C7A5F" w:rsidRPr="006E0D5F">
        <w:rPr>
          <w:rFonts w:asciiTheme="minorHAnsi" w:hAnsiTheme="minorHAnsi" w:cstheme="minorHAnsi"/>
          <w:lang w:val="en-US"/>
        </w:rPr>
        <w:instrText xml:space="preserve"> REF _Ref187531454 \h  \* MERGEFORMAT </w:instrText>
      </w:r>
      <w:r w:rsidR="007C7A5F" w:rsidRPr="006E0D5F">
        <w:rPr>
          <w:rFonts w:asciiTheme="minorHAnsi" w:hAnsiTheme="minorHAnsi" w:cstheme="minorHAnsi"/>
          <w:lang w:val="en-US"/>
        </w:rPr>
      </w:r>
      <w:r w:rsidR="007C7A5F" w:rsidRPr="006E0D5F">
        <w:rPr>
          <w:rFonts w:asciiTheme="minorHAnsi" w:hAnsiTheme="minorHAnsi" w:cstheme="minorHAnsi"/>
          <w:lang w:val="en-US"/>
        </w:rPr>
        <w:fldChar w:fldCharType="separate"/>
      </w:r>
      <w:r w:rsidR="007C7A5F" w:rsidRPr="006E0D5F">
        <w:rPr>
          <w:rFonts w:asciiTheme="minorHAnsi" w:hAnsiTheme="minorHAnsi" w:cstheme="minorHAnsi"/>
          <w:color w:val="48C49E"/>
          <w:sz w:val="24"/>
          <w:szCs w:val="24"/>
          <w:lang w:val="en-US"/>
        </w:rPr>
        <w:t xml:space="preserve">Figure </w:t>
      </w:r>
      <w:r w:rsidR="007C7A5F" w:rsidRPr="006E0D5F">
        <w:rPr>
          <w:rFonts w:asciiTheme="minorHAnsi" w:hAnsiTheme="minorHAnsi" w:cstheme="minorHAnsi"/>
          <w:noProof/>
          <w:color w:val="48C49E"/>
          <w:sz w:val="24"/>
          <w:szCs w:val="24"/>
          <w:lang w:val="en-US"/>
        </w:rPr>
        <w:t>1</w:t>
      </w:r>
      <w:r w:rsidR="007C7A5F" w:rsidRPr="006E0D5F">
        <w:rPr>
          <w:rFonts w:asciiTheme="minorHAnsi" w:hAnsiTheme="minorHAnsi" w:cstheme="minorHAnsi"/>
          <w:lang w:val="en-US"/>
        </w:rPr>
        <w:fldChar w:fldCharType="end"/>
      </w:r>
      <w:r w:rsidR="0096164E">
        <w:rPr>
          <w:rFonts w:asciiTheme="minorHAnsi" w:hAnsiTheme="minorHAnsi" w:cstheme="minorHAnsi"/>
          <w:lang w:val="en-US"/>
        </w:rPr>
        <w:t xml:space="preserve">, which resembles a shark fin above the water surface. </w:t>
      </w:r>
    </w:p>
    <w:p w14:paraId="703078BC" w14:textId="77777777" w:rsidR="00F204C8" w:rsidRPr="006E0D5F" w:rsidRDefault="00F204C8" w:rsidP="007C7A5F">
      <w:pPr>
        <w:rPr>
          <w:rFonts w:asciiTheme="minorHAnsi" w:hAnsiTheme="minorHAnsi" w:cstheme="minorHAnsi"/>
          <w:lang w:val="en-US"/>
        </w:rPr>
      </w:pPr>
    </w:p>
    <w:p w14:paraId="434A25C2" w14:textId="767F3F20" w:rsidR="007C7A5F" w:rsidRPr="006E0D5F" w:rsidRDefault="00631051" w:rsidP="007C7A5F">
      <w:pPr>
        <w:jc w:val="center"/>
        <w:rPr>
          <w:rFonts w:asciiTheme="minorHAnsi" w:hAnsiTheme="minorHAnsi" w:cstheme="minorHAnsi"/>
          <w:lang w:val="en-US"/>
        </w:rPr>
      </w:pPr>
      <w:r>
        <w:rPr>
          <w:rFonts w:asciiTheme="minorHAnsi" w:hAnsiTheme="minorHAnsi" w:cstheme="minorHAnsi"/>
          <w:noProof/>
          <w:lang w:val="en-US"/>
        </w:rPr>
        <w:drawing>
          <wp:inline distT="0" distB="0" distL="0" distR="0" wp14:anchorId="0AA5A577" wp14:editId="0C0E2166">
            <wp:extent cx="5153891" cy="3240081"/>
            <wp:effectExtent l="0" t="0" r="8890" b="0"/>
            <wp:docPr id="1910736992" name="Grafik 3" descr="Ein Bild, das Text, Reihe, Diagramm,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36992" name="Grafik 3" descr="Ein Bild, das Text, Reihe, Diagramm, Zah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8810" cy="3243173"/>
                    </a:xfrm>
                    <a:prstGeom prst="rect">
                      <a:avLst/>
                    </a:prstGeom>
                  </pic:spPr>
                </pic:pic>
              </a:graphicData>
            </a:graphic>
          </wp:inline>
        </w:drawing>
      </w:r>
    </w:p>
    <w:p w14:paraId="0E97675C" w14:textId="2D5CA42F" w:rsidR="007C7A5F" w:rsidRPr="006E0D5F" w:rsidRDefault="007C7A5F" w:rsidP="007C7A5F">
      <w:pPr>
        <w:pStyle w:val="Beschriftung"/>
        <w:jc w:val="center"/>
        <w:rPr>
          <w:rFonts w:asciiTheme="minorHAnsi" w:hAnsiTheme="minorHAnsi" w:cstheme="minorHAnsi"/>
          <w:lang w:val="en-US"/>
        </w:rPr>
      </w:pPr>
      <w:bookmarkStart w:id="1" w:name="_Ref187531454"/>
      <w:r w:rsidRPr="006E0D5F">
        <w:rPr>
          <w:rFonts w:asciiTheme="minorHAnsi" w:hAnsiTheme="minorHAnsi" w:cstheme="minorHAnsi"/>
          <w:color w:val="48C49E"/>
          <w:sz w:val="24"/>
          <w:szCs w:val="24"/>
          <w:lang w:val="en-US"/>
        </w:rPr>
        <w:t xml:space="preserve">Figure </w:t>
      </w:r>
      <w:r w:rsidRPr="006E0D5F">
        <w:rPr>
          <w:rFonts w:asciiTheme="minorHAnsi" w:hAnsiTheme="minorHAnsi" w:cstheme="minorHAnsi"/>
          <w:color w:val="48C49E"/>
          <w:sz w:val="24"/>
          <w:szCs w:val="24"/>
          <w:lang w:val="en-US"/>
        </w:rPr>
        <w:fldChar w:fldCharType="begin"/>
      </w:r>
      <w:r w:rsidRPr="006E0D5F">
        <w:rPr>
          <w:rFonts w:asciiTheme="minorHAnsi" w:hAnsiTheme="minorHAnsi" w:cstheme="minorHAnsi"/>
          <w:color w:val="48C49E"/>
          <w:sz w:val="24"/>
          <w:szCs w:val="24"/>
          <w:lang w:val="en-US"/>
        </w:rPr>
        <w:instrText xml:space="preserve"> SEQ Figure \* ARABIC </w:instrText>
      </w:r>
      <w:r w:rsidRPr="006E0D5F">
        <w:rPr>
          <w:rFonts w:asciiTheme="minorHAnsi" w:hAnsiTheme="minorHAnsi" w:cstheme="minorHAnsi"/>
          <w:color w:val="48C49E"/>
          <w:sz w:val="24"/>
          <w:szCs w:val="24"/>
          <w:lang w:val="en-US"/>
        </w:rPr>
        <w:fldChar w:fldCharType="separate"/>
      </w:r>
      <w:r w:rsidR="002B6424">
        <w:rPr>
          <w:rFonts w:asciiTheme="minorHAnsi" w:hAnsiTheme="minorHAnsi" w:cstheme="minorHAnsi"/>
          <w:noProof/>
          <w:color w:val="48C49E"/>
          <w:sz w:val="24"/>
          <w:szCs w:val="24"/>
          <w:lang w:val="en-US"/>
        </w:rPr>
        <w:t>1</w:t>
      </w:r>
      <w:r w:rsidRPr="006E0D5F">
        <w:rPr>
          <w:rFonts w:asciiTheme="minorHAnsi" w:hAnsiTheme="minorHAnsi" w:cstheme="minorHAnsi"/>
          <w:color w:val="48C49E"/>
          <w:sz w:val="24"/>
          <w:szCs w:val="24"/>
          <w:lang w:val="en-US"/>
        </w:rPr>
        <w:fldChar w:fldCharType="end"/>
      </w:r>
      <w:bookmarkEnd w:id="1"/>
      <w:r w:rsidRPr="006E0D5F">
        <w:rPr>
          <w:rFonts w:asciiTheme="minorHAnsi" w:hAnsiTheme="minorHAnsi" w:cstheme="minorHAnsi"/>
          <w:color w:val="48C49E"/>
          <w:sz w:val="24"/>
          <w:szCs w:val="24"/>
          <w:lang w:val="en-US"/>
        </w:rPr>
        <w:t xml:space="preserve">: </w:t>
      </w:r>
      <w:r w:rsidR="00F204C8">
        <w:rPr>
          <w:rFonts w:asciiTheme="minorHAnsi" w:hAnsiTheme="minorHAnsi" w:cstheme="minorHAnsi"/>
          <w:color w:val="48C49E"/>
          <w:sz w:val="24"/>
          <w:szCs w:val="24"/>
          <w:lang w:val="en-US"/>
        </w:rPr>
        <w:t>EUR-USD</w:t>
      </w:r>
      <w:r w:rsidRPr="006E0D5F">
        <w:rPr>
          <w:rFonts w:asciiTheme="minorHAnsi" w:hAnsiTheme="minorHAnsi" w:cstheme="minorHAnsi"/>
          <w:color w:val="48C49E"/>
          <w:sz w:val="24"/>
          <w:szCs w:val="24"/>
          <w:lang w:val="en-US"/>
        </w:rPr>
        <w:t xml:space="preserve"> </w:t>
      </w:r>
      <w:r w:rsidR="00F204C8">
        <w:rPr>
          <w:rFonts w:asciiTheme="minorHAnsi" w:hAnsiTheme="minorHAnsi" w:cstheme="minorHAnsi"/>
          <w:color w:val="48C49E"/>
          <w:sz w:val="24"/>
          <w:szCs w:val="24"/>
          <w:lang w:val="en-US"/>
        </w:rPr>
        <w:t>6</w:t>
      </w:r>
      <w:r w:rsidRPr="006E0D5F">
        <w:rPr>
          <w:rFonts w:asciiTheme="minorHAnsi" w:hAnsiTheme="minorHAnsi" w:cstheme="minorHAnsi"/>
          <w:color w:val="48C49E"/>
          <w:sz w:val="24"/>
          <w:szCs w:val="24"/>
          <w:lang w:val="en-US"/>
        </w:rPr>
        <w:t xml:space="preserve">-Months </w:t>
      </w:r>
      <w:r w:rsidR="00F204C8">
        <w:rPr>
          <w:rFonts w:asciiTheme="minorHAnsi" w:hAnsiTheme="minorHAnsi" w:cstheme="minorHAnsi"/>
          <w:color w:val="48C49E"/>
          <w:sz w:val="24"/>
          <w:szCs w:val="24"/>
          <w:lang w:val="en-US"/>
        </w:rPr>
        <w:t>Shark Forward Plus: Comparing the Outright Forward Rate with the Effective Exchange Rate on the Spot Space</w:t>
      </w:r>
    </w:p>
    <w:p w14:paraId="5459F659" w14:textId="77777777" w:rsidR="008C7EEB" w:rsidRDefault="008C7EEB" w:rsidP="008C7EEB">
      <w:pPr>
        <w:rPr>
          <w:rFonts w:asciiTheme="minorHAnsi" w:hAnsiTheme="minorHAnsi" w:cstheme="minorHAnsi"/>
          <w:lang w:val="en-US"/>
        </w:rPr>
      </w:pPr>
    </w:p>
    <w:p w14:paraId="3CACFC15" w14:textId="77777777" w:rsidR="008C7EEB" w:rsidRDefault="008C7EEB" w:rsidP="008C7EEB">
      <w:pPr>
        <w:rPr>
          <w:rFonts w:asciiTheme="minorHAnsi" w:hAnsiTheme="minorHAnsi" w:cstheme="minorHAnsi"/>
          <w:lang w:val="en-US"/>
        </w:rPr>
      </w:pPr>
    </w:p>
    <w:p w14:paraId="6DB66D87" w14:textId="176002B7" w:rsidR="00132837" w:rsidRPr="008C7EEB" w:rsidRDefault="00132837" w:rsidP="00132837">
      <w:pPr>
        <w:rPr>
          <w:rFonts w:asciiTheme="minorHAnsi" w:hAnsiTheme="minorHAnsi" w:cstheme="minorHAnsi"/>
          <w:b/>
          <w:bCs/>
          <w:lang w:val="en-US"/>
        </w:rPr>
      </w:pPr>
      <w:r>
        <w:rPr>
          <w:rFonts w:asciiTheme="minorHAnsi" w:hAnsiTheme="minorHAnsi" w:cstheme="minorHAnsi"/>
          <w:b/>
          <w:bCs/>
          <w:lang w:val="en-US"/>
        </w:rPr>
        <w:lastRenderedPageBreak/>
        <w:t>The Compliant Sales Slide</w:t>
      </w:r>
    </w:p>
    <w:p w14:paraId="2C86D933" w14:textId="0D86F6A0" w:rsidR="008C7EEB" w:rsidRDefault="00132837" w:rsidP="008C7EEB">
      <w:pPr>
        <w:rPr>
          <w:rFonts w:asciiTheme="minorHAnsi" w:hAnsiTheme="minorHAnsi" w:cstheme="minorHAnsi"/>
          <w:lang w:val="en-US"/>
        </w:rPr>
      </w:pPr>
      <w:r>
        <w:rPr>
          <w:rFonts w:asciiTheme="minorHAnsi" w:hAnsiTheme="minorHAnsi" w:cstheme="minorHAnsi"/>
          <w:lang w:val="en-US"/>
        </w:rPr>
        <w:t xml:space="preserve">This is easy to sell: the treasurer locks in a guaranteed worst case of 1.1700 EUR-USD, the current spot rate, for his 10M USD purchase, participates in a weaker USD up to level of 1.2400 EUR-USD, and gets the deal for free. The sales slide </w:t>
      </w:r>
      <w:r w:rsidRPr="006E0D5F">
        <w:rPr>
          <w:rFonts w:asciiTheme="minorHAnsi" w:hAnsiTheme="minorHAnsi" w:cstheme="minorHAnsi"/>
          <w:lang w:val="en-US"/>
        </w:rPr>
        <w:t xml:space="preserve">in </w:t>
      </w:r>
      <w:r w:rsidRPr="006E0D5F">
        <w:rPr>
          <w:rFonts w:asciiTheme="minorHAnsi" w:hAnsiTheme="minorHAnsi" w:cstheme="minorHAnsi"/>
          <w:lang w:val="en-US"/>
        </w:rPr>
        <w:fldChar w:fldCharType="begin"/>
      </w:r>
      <w:r w:rsidRPr="006E0D5F">
        <w:rPr>
          <w:rFonts w:asciiTheme="minorHAnsi" w:hAnsiTheme="minorHAnsi" w:cstheme="minorHAnsi"/>
          <w:lang w:val="en-US"/>
        </w:rPr>
        <w:instrText xml:space="preserve"> REF _Ref187531454 \h  \* MERGEFORMAT </w:instrText>
      </w:r>
      <w:r w:rsidRPr="006E0D5F">
        <w:rPr>
          <w:rFonts w:asciiTheme="minorHAnsi" w:hAnsiTheme="minorHAnsi" w:cstheme="minorHAnsi"/>
          <w:lang w:val="en-US"/>
        </w:rPr>
      </w:r>
      <w:r w:rsidRPr="006E0D5F">
        <w:rPr>
          <w:rFonts w:asciiTheme="minorHAnsi" w:hAnsiTheme="minorHAnsi" w:cstheme="minorHAnsi"/>
          <w:lang w:val="en-US"/>
        </w:rPr>
        <w:fldChar w:fldCharType="separate"/>
      </w:r>
      <w:r w:rsidRPr="006E0D5F">
        <w:rPr>
          <w:rFonts w:asciiTheme="minorHAnsi" w:hAnsiTheme="minorHAnsi" w:cstheme="minorHAnsi"/>
          <w:color w:val="48C49E"/>
          <w:sz w:val="24"/>
          <w:szCs w:val="24"/>
          <w:lang w:val="en-US"/>
        </w:rPr>
        <w:t xml:space="preserve">Figure </w:t>
      </w:r>
      <w:r w:rsidRPr="006E0D5F">
        <w:rPr>
          <w:rFonts w:asciiTheme="minorHAnsi" w:hAnsiTheme="minorHAnsi" w:cstheme="minorHAnsi"/>
          <w:noProof/>
          <w:color w:val="48C49E"/>
          <w:sz w:val="24"/>
          <w:szCs w:val="24"/>
          <w:lang w:val="en-US"/>
        </w:rPr>
        <w:t>1</w:t>
      </w:r>
      <w:r w:rsidRPr="006E0D5F">
        <w:rPr>
          <w:rFonts w:asciiTheme="minorHAnsi" w:hAnsiTheme="minorHAnsi" w:cstheme="minorHAnsi"/>
          <w:lang w:val="en-US"/>
        </w:rPr>
        <w:fldChar w:fldCharType="end"/>
      </w:r>
      <w:r>
        <w:rPr>
          <w:rFonts w:asciiTheme="minorHAnsi" w:hAnsiTheme="minorHAnsi" w:cstheme="minorHAnsi"/>
          <w:lang w:val="en-US"/>
        </w:rPr>
        <w:t xml:space="preserve"> support</w:t>
      </w:r>
      <w:r w:rsidR="00067094">
        <w:rPr>
          <w:rFonts w:asciiTheme="minorHAnsi" w:hAnsiTheme="minorHAnsi" w:cstheme="minorHAnsi"/>
          <w:lang w:val="en-US"/>
        </w:rPr>
        <w:t>s</w:t>
      </w:r>
      <w:r>
        <w:rPr>
          <w:rFonts w:asciiTheme="minorHAnsi" w:hAnsiTheme="minorHAnsi" w:cstheme="minorHAnsi"/>
          <w:lang w:val="en-US"/>
        </w:rPr>
        <w:t xml:space="preserve"> the argument that the treasurer gives up very little (the 1 big figure difference between the spot 1.1700 and the forward 1.1800) and gets the entire participation range between 1.1700 and 1.2400 for free. </w:t>
      </w:r>
    </w:p>
    <w:p w14:paraId="2700E044" w14:textId="2C7851B3" w:rsidR="00132837" w:rsidRDefault="00132837" w:rsidP="008C7EEB">
      <w:pPr>
        <w:rPr>
          <w:rFonts w:asciiTheme="minorHAnsi" w:hAnsiTheme="minorHAnsi" w:cstheme="minorHAnsi"/>
          <w:lang w:val="en-US"/>
        </w:rPr>
      </w:pPr>
      <w:r>
        <w:rPr>
          <w:rFonts w:asciiTheme="minorHAnsi" w:hAnsiTheme="minorHAnsi" w:cstheme="minorHAnsi"/>
          <w:lang w:val="en-US"/>
        </w:rPr>
        <w:t xml:space="preserve">The sell-side makes a total of EUR 2,000 profit (maybe </w:t>
      </w:r>
      <w:r w:rsidR="00067094">
        <w:rPr>
          <w:rFonts w:asciiTheme="minorHAnsi" w:hAnsiTheme="minorHAnsi" w:cstheme="minorHAnsi"/>
          <w:lang w:val="en-US"/>
        </w:rPr>
        <w:t xml:space="preserve">divided into </w:t>
      </w:r>
      <w:r>
        <w:rPr>
          <w:rFonts w:asciiTheme="minorHAnsi" w:hAnsiTheme="minorHAnsi" w:cstheme="minorHAnsi"/>
          <w:lang w:val="en-US"/>
        </w:rPr>
        <w:t xml:space="preserve">EUR 800 sales margin and EUR 1,200 traders’ mid-offer spread) and can recycle this structured product multiple times to make it a profitable flow product. </w:t>
      </w:r>
    </w:p>
    <w:p w14:paraId="5D99C3FC" w14:textId="77777777" w:rsidR="00067094" w:rsidRDefault="00132837" w:rsidP="008C7EEB">
      <w:pPr>
        <w:rPr>
          <w:rFonts w:asciiTheme="minorHAnsi" w:hAnsiTheme="minorHAnsi" w:cstheme="minorHAnsi"/>
          <w:lang w:val="en-US"/>
        </w:rPr>
      </w:pPr>
      <w:r>
        <w:rPr>
          <w:rFonts w:asciiTheme="minorHAnsi" w:hAnsiTheme="minorHAnsi" w:cstheme="minorHAnsi"/>
          <w:lang w:val="en-US"/>
        </w:rPr>
        <w:t xml:space="preserve">Too good to be true? </w:t>
      </w:r>
    </w:p>
    <w:p w14:paraId="390D7936" w14:textId="77323EA2" w:rsidR="00132837" w:rsidRDefault="005A5619" w:rsidP="008C7EEB">
      <w:pPr>
        <w:rPr>
          <w:rFonts w:asciiTheme="minorHAnsi" w:hAnsiTheme="minorHAnsi" w:cstheme="minorHAnsi"/>
          <w:lang w:val="en-US"/>
        </w:rPr>
      </w:pPr>
      <w:r>
        <w:rPr>
          <w:rFonts w:asciiTheme="minorHAnsi" w:hAnsiTheme="minorHAnsi" w:cstheme="minorHAnsi"/>
          <w:lang w:val="en-US"/>
        </w:rPr>
        <w:t>First</w:t>
      </w:r>
      <w:r w:rsidR="00132837">
        <w:rPr>
          <w:rFonts w:asciiTheme="minorHAnsi" w:hAnsiTheme="minorHAnsi" w:cstheme="minorHAnsi"/>
          <w:lang w:val="en-US"/>
        </w:rPr>
        <w:t>, one may argue that if spot rises to levels above 1.2400, so the barrier is hit and the effective exchange rate bounces back to 1.1700. T</w:t>
      </w:r>
      <w:r>
        <w:rPr>
          <w:rFonts w:asciiTheme="minorHAnsi" w:hAnsiTheme="minorHAnsi" w:cstheme="minorHAnsi"/>
          <w:lang w:val="en-US"/>
        </w:rPr>
        <w:t xml:space="preserve">hat might feel like a missed opportunity when it happens, but one can counter-argue that the treasurer still gets the 1.1700 exchange rate, which is today’s spot and which he might have used as a </w:t>
      </w:r>
      <w:proofErr w:type="gramStart"/>
      <w:r>
        <w:rPr>
          <w:rFonts w:asciiTheme="minorHAnsi" w:hAnsiTheme="minorHAnsi" w:cstheme="minorHAnsi"/>
          <w:lang w:val="en-US"/>
        </w:rPr>
        <w:t>budget rate</w:t>
      </w:r>
      <w:proofErr w:type="gramEnd"/>
      <w:r>
        <w:rPr>
          <w:rFonts w:asciiTheme="minorHAnsi" w:hAnsiTheme="minorHAnsi" w:cstheme="minorHAnsi"/>
          <w:lang w:val="en-US"/>
        </w:rPr>
        <w:t xml:space="preserve"> anyway. And even compared to an outright forward, this is only 1 big figure worse. So compared to the popular do-nothing strategy </w:t>
      </w:r>
      <w:r w:rsidR="002B2667">
        <w:rPr>
          <w:rFonts w:asciiTheme="minorHAnsi" w:hAnsiTheme="minorHAnsi" w:cstheme="minorHAnsi"/>
          <w:lang w:val="en-US"/>
        </w:rPr>
        <w:t>and</w:t>
      </w:r>
      <w:r>
        <w:rPr>
          <w:rFonts w:asciiTheme="minorHAnsi" w:hAnsiTheme="minorHAnsi" w:cstheme="minorHAnsi"/>
          <w:lang w:val="en-US"/>
        </w:rPr>
        <w:t xml:space="preserve"> </w:t>
      </w:r>
      <w:r w:rsidR="002B2667">
        <w:rPr>
          <w:rFonts w:asciiTheme="minorHAnsi" w:hAnsiTheme="minorHAnsi" w:cstheme="minorHAnsi"/>
          <w:lang w:val="en-US"/>
        </w:rPr>
        <w:t>compared</w:t>
      </w:r>
      <w:r>
        <w:rPr>
          <w:rFonts w:asciiTheme="minorHAnsi" w:hAnsiTheme="minorHAnsi" w:cstheme="minorHAnsi"/>
          <w:lang w:val="en-US"/>
        </w:rPr>
        <w:t xml:space="preserve"> to the outright forward contract, the shark forward plus </w:t>
      </w:r>
      <w:r w:rsidR="00067094">
        <w:rPr>
          <w:rFonts w:asciiTheme="minorHAnsi" w:hAnsiTheme="minorHAnsi" w:cstheme="minorHAnsi"/>
          <w:lang w:val="en-US"/>
        </w:rPr>
        <w:t>can</w:t>
      </w:r>
      <w:r>
        <w:rPr>
          <w:rFonts w:asciiTheme="minorHAnsi" w:hAnsiTheme="minorHAnsi" w:cstheme="minorHAnsi"/>
          <w:lang w:val="en-US"/>
        </w:rPr>
        <w:t xml:space="preserve"> still </w:t>
      </w:r>
      <w:r w:rsidR="00067094">
        <w:rPr>
          <w:rFonts w:asciiTheme="minorHAnsi" w:hAnsiTheme="minorHAnsi" w:cstheme="minorHAnsi"/>
          <w:lang w:val="en-US"/>
        </w:rPr>
        <w:t xml:space="preserve">be viewed </w:t>
      </w:r>
      <w:r>
        <w:rPr>
          <w:rFonts w:asciiTheme="minorHAnsi" w:hAnsiTheme="minorHAnsi" w:cstheme="minorHAnsi"/>
          <w:lang w:val="en-US"/>
        </w:rPr>
        <w:t xml:space="preserve">advantageous. </w:t>
      </w:r>
    </w:p>
    <w:p w14:paraId="61BCBEAC" w14:textId="042995D7" w:rsidR="005A5619" w:rsidRDefault="005A5619" w:rsidP="008C7EEB">
      <w:pPr>
        <w:rPr>
          <w:rFonts w:asciiTheme="minorHAnsi" w:hAnsiTheme="minorHAnsi" w:cstheme="minorHAnsi"/>
          <w:lang w:val="en-US"/>
        </w:rPr>
      </w:pPr>
      <w:r>
        <w:rPr>
          <w:rFonts w:asciiTheme="minorHAnsi" w:hAnsiTheme="minorHAnsi" w:cstheme="minorHAnsi"/>
          <w:lang w:val="en-US"/>
        </w:rPr>
        <w:t xml:space="preserve">Second, the wide range of participation shown in </w:t>
      </w:r>
      <w:r w:rsidRPr="006E0D5F">
        <w:rPr>
          <w:rFonts w:asciiTheme="minorHAnsi" w:hAnsiTheme="minorHAnsi" w:cstheme="minorHAnsi"/>
          <w:lang w:val="en-US"/>
        </w:rPr>
        <w:fldChar w:fldCharType="begin"/>
      </w:r>
      <w:r w:rsidRPr="006E0D5F">
        <w:rPr>
          <w:rFonts w:asciiTheme="minorHAnsi" w:hAnsiTheme="minorHAnsi" w:cstheme="minorHAnsi"/>
          <w:lang w:val="en-US"/>
        </w:rPr>
        <w:instrText xml:space="preserve"> REF _Ref187531454 \h  \* MERGEFORMAT </w:instrText>
      </w:r>
      <w:r w:rsidRPr="006E0D5F">
        <w:rPr>
          <w:rFonts w:asciiTheme="minorHAnsi" w:hAnsiTheme="minorHAnsi" w:cstheme="minorHAnsi"/>
          <w:lang w:val="en-US"/>
        </w:rPr>
      </w:r>
      <w:r w:rsidRPr="006E0D5F">
        <w:rPr>
          <w:rFonts w:asciiTheme="minorHAnsi" w:hAnsiTheme="minorHAnsi" w:cstheme="minorHAnsi"/>
          <w:lang w:val="en-US"/>
        </w:rPr>
        <w:fldChar w:fldCharType="separate"/>
      </w:r>
      <w:r w:rsidRPr="006E0D5F">
        <w:rPr>
          <w:rFonts w:asciiTheme="minorHAnsi" w:hAnsiTheme="minorHAnsi" w:cstheme="minorHAnsi"/>
          <w:color w:val="48C49E"/>
          <w:sz w:val="24"/>
          <w:szCs w:val="24"/>
          <w:lang w:val="en-US"/>
        </w:rPr>
        <w:t xml:space="preserve">Figure </w:t>
      </w:r>
      <w:r w:rsidRPr="006E0D5F">
        <w:rPr>
          <w:rFonts w:asciiTheme="minorHAnsi" w:hAnsiTheme="minorHAnsi" w:cstheme="minorHAnsi"/>
          <w:noProof/>
          <w:color w:val="48C49E"/>
          <w:sz w:val="24"/>
          <w:szCs w:val="24"/>
          <w:lang w:val="en-US"/>
        </w:rPr>
        <w:t>1</w:t>
      </w:r>
      <w:r w:rsidRPr="006E0D5F">
        <w:rPr>
          <w:rFonts w:asciiTheme="minorHAnsi" w:hAnsiTheme="minorHAnsi" w:cstheme="minorHAnsi"/>
          <w:lang w:val="en-US"/>
        </w:rPr>
        <w:fldChar w:fldCharType="end"/>
      </w:r>
      <w:r>
        <w:rPr>
          <w:rFonts w:asciiTheme="minorHAnsi" w:hAnsiTheme="minorHAnsi" w:cstheme="minorHAnsi"/>
          <w:lang w:val="en-US"/>
        </w:rPr>
        <w:t xml:space="preserve"> isn’t the full story. It is an example of a fully correct, fully compliant scenario illustration, which is</w:t>
      </w:r>
      <w:r w:rsidR="00067094">
        <w:rPr>
          <w:rFonts w:asciiTheme="minorHAnsi" w:hAnsiTheme="minorHAnsi" w:cstheme="minorHAnsi"/>
          <w:lang w:val="en-US"/>
        </w:rPr>
        <w:t>,</w:t>
      </w:r>
      <w:r>
        <w:rPr>
          <w:rFonts w:asciiTheme="minorHAnsi" w:hAnsiTheme="minorHAnsi" w:cstheme="minorHAnsi"/>
          <w:lang w:val="en-US"/>
        </w:rPr>
        <w:t xml:space="preserve"> however</w:t>
      </w:r>
      <w:r w:rsidR="00067094">
        <w:rPr>
          <w:rFonts w:asciiTheme="minorHAnsi" w:hAnsiTheme="minorHAnsi" w:cstheme="minorHAnsi"/>
          <w:lang w:val="en-US"/>
        </w:rPr>
        <w:t>,</w:t>
      </w:r>
      <w:r>
        <w:rPr>
          <w:rFonts w:asciiTheme="minorHAnsi" w:hAnsiTheme="minorHAnsi" w:cstheme="minorHAnsi"/>
          <w:lang w:val="en-US"/>
        </w:rPr>
        <w:t xml:space="preserve"> still deceiving. I show in </w:t>
      </w:r>
      <w:r w:rsidRPr="002B6424">
        <w:rPr>
          <w:rFonts w:asciiTheme="minorHAnsi" w:hAnsiTheme="minorHAnsi" w:cstheme="minorHAnsi"/>
          <w:lang w:val="en-US"/>
        </w:rPr>
        <w:fldChar w:fldCharType="begin"/>
      </w:r>
      <w:r w:rsidRPr="002B6424">
        <w:rPr>
          <w:rFonts w:asciiTheme="minorHAnsi" w:hAnsiTheme="minorHAnsi" w:cstheme="minorHAnsi"/>
          <w:lang w:val="en-US"/>
        </w:rPr>
        <w:instrText xml:space="preserve"> REF _Ref218508013 \h </w:instrText>
      </w:r>
      <w:r w:rsidR="002B6424">
        <w:rPr>
          <w:rFonts w:asciiTheme="minorHAnsi" w:hAnsiTheme="minorHAnsi" w:cstheme="minorHAnsi"/>
          <w:lang w:val="en-US"/>
        </w:rPr>
        <w:instrText xml:space="preserve"> \* MERGEFORMAT </w:instrText>
      </w:r>
      <w:r w:rsidRPr="002B6424">
        <w:rPr>
          <w:rFonts w:asciiTheme="minorHAnsi" w:hAnsiTheme="minorHAnsi" w:cstheme="minorHAnsi"/>
          <w:lang w:val="en-US"/>
        </w:rPr>
      </w:r>
      <w:r w:rsidRPr="002B6424">
        <w:rPr>
          <w:rFonts w:asciiTheme="minorHAnsi" w:hAnsiTheme="minorHAnsi" w:cstheme="minorHAnsi"/>
          <w:lang w:val="en-US"/>
        </w:rPr>
        <w:fldChar w:fldCharType="separate"/>
      </w:r>
      <w:r w:rsidRPr="002B6424">
        <w:rPr>
          <w:rFonts w:asciiTheme="minorHAnsi" w:hAnsiTheme="minorHAnsi" w:cstheme="minorHAnsi"/>
          <w:color w:val="48C49E"/>
          <w:lang w:val="en-US"/>
        </w:rPr>
        <w:t>Figure 2</w:t>
      </w:r>
      <w:r w:rsidRPr="002B6424">
        <w:rPr>
          <w:rFonts w:asciiTheme="minorHAnsi" w:hAnsiTheme="minorHAnsi" w:cstheme="minorHAnsi"/>
          <w:lang w:val="en-US"/>
        </w:rPr>
        <w:fldChar w:fldCharType="end"/>
      </w:r>
      <w:r>
        <w:rPr>
          <w:rFonts w:asciiTheme="minorHAnsi" w:hAnsiTheme="minorHAnsi" w:cstheme="minorHAnsi"/>
          <w:lang w:val="en-US"/>
        </w:rPr>
        <w:t xml:space="preserve"> how the participation range shrinks on a </w:t>
      </w:r>
      <w:proofErr w:type="gramStart"/>
      <w:r>
        <w:rPr>
          <w:rFonts w:asciiTheme="minorHAnsi" w:hAnsiTheme="minorHAnsi" w:cstheme="minorHAnsi"/>
          <w:lang w:val="en-US"/>
        </w:rPr>
        <w:t>wider spot</w:t>
      </w:r>
      <w:proofErr w:type="gramEnd"/>
      <w:r>
        <w:rPr>
          <w:rFonts w:asciiTheme="minorHAnsi" w:hAnsiTheme="minorHAnsi" w:cstheme="minorHAnsi"/>
          <w:lang w:val="en-US"/>
        </w:rPr>
        <w:t xml:space="preserve"> space. </w:t>
      </w:r>
    </w:p>
    <w:p w14:paraId="65C960AA" w14:textId="77777777" w:rsidR="008C7EEB" w:rsidRDefault="008C7EEB" w:rsidP="008C7EEB">
      <w:pPr>
        <w:rPr>
          <w:rFonts w:asciiTheme="minorHAnsi" w:hAnsiTheme="minorHAnsi" w:cstheme="minorHAnsi"/>
          <w:lang w:val="en-US"/>
        </w:rPr>
      </w:pPr>
    </w:p>
    <w:p w14:paraId="10209E6D" w14:textId="78185158" w:rsidR="005A5619" w:rsidRDefault="00631051" w:rsidP="005A5619">
      <w:pPr>
        <w:keepNext/>
        <w:jc w:val="center"/>
      </w:pPr>
      <w:r>
        <w:rPr>
          <w:noProof/>
        </w:rPr>
        <w:drawing>
          <wp:inline distT="0" distB="0" distL="0" distR="0" wp14:anchorId="57F5838B" wp14:editId="493186D3">
            <wp:extent cx="5201393" cy="3269944"/>
            <wp:effectExtent l="0" t="0" r="0" b="6985"/>
            <wp:docPr id="1678854723" name="Grafik 4" descr="Ein Bild, das Text, Reihe, Diagramm, Zahl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54723" name="Grafik 4" descr="Ein Bild, das Text, Reihe, Diagramm, Zahl enthäl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09979" cy="3275342"/>
                    </a:xfrm>
                    <a:prstGeom prst="rect">
                      <a:avLst/>
                    </a:prstGeom>
                  </pic:spPr>
                </pic:pic>
              </a:graphicData>
            </a:graphic>
          </wp:inline>
        </w:drawing>
      </w:r>
    </w:p>
    <w:p w14:paraId="0987D092" w14:textId="23FD4D64" w:rsidR="005A5619" w:rsidRPr="006E0D5F" w:rsidRDefault="005A5619" w:rsidP="005A5619">
      <w:pPr>
        <w:pStyle w:val="Beschriftung"/>
        <w:jc w:val="center"/>
        <w:rPr>
          <w:rFonts w:asciiTheme="minorHAnsi" w:hAnsiTheme="minorHAnsi" w:cstheme="minorHAnsi"/>
          <w:lang w:val="en-US"/>
        </w:rPr>
      </w:pPr>
      <w:bookmarkStart w:id="2" w:name="_Ref218508013"/>
      <w:r w:rsidRPr="005A5619">
        <w:rPr>
          <w:rFonts w:asciiTheme="minorHAnsi" w:hAnsiTheme="minorHAnsi" w:cstheme="minorHAnsi"/>
          <w:color w:val="48C49E"/>
          <w:sz w:val="24"/>
          <w:szCs w:val="24"/>
          <w:lang w:val="en-US"/>
        </w:rPr>
        <w:t xml:space="preserve">Figure </w:t>
      </w:r>
      <w:r w:rsidRPr="005A5619">
        <w:rPr>
          <w:rFonts w:asciiTheme="minorHAnsi" w:hAnsiTheme="minorHAnsi" w:cstheme="minorHAnsi"/>
          <w:color w:val="48C49E"/>
          <w:sz w:val="24"/>
          <w:szCs w:val="24"/>
          <w:lang w:val="en-US"/>
        </w:rPr>
        <w:fldChar w:fldCharType="begin"/>
      </w:r>
      <w:r w:rsidRPr="005A5619">
        <w:rPr>
          <w:rFonts w:asciiTheme="minorHAnsi" w:hAnsiTheme="minorHAnsi" w:cstheme="minorHAnsi"/>
          <w:color w:val="48C49E"/>
          <w:sz w:val="24"/>
          <w:szCs w:val="24"/>
          <w:lang w:val="en-US"/>
        </w:rPr>
        <w:instrText xml:space="preserve"> SEQ Figure \* ARABIC </w:instrText>
      </w:r>
      <w:r w:rsidRPr="005A5619">
        <w:rPr>
          <w:rFonts w:asciiTheme="minorHAnsi" w:hAnsiTheme="minorHAnsi" w:cstheme="minorHAnsi"/>
          <w:color w:val="48C49E"/>
          <w:sz w:val="24"/>
          <w:szCs w:val="24"/>
          <w:lang w:val="en-US"/>
        </w:rPr>
        <w:fldChar w:fldCharType="separate"/>
      </w:r>
      <w:r w:rsidR="002B6424">
        <w:rPr>
          <w:rFonts w:asciiTheme="minorHAnsi" w:hAnsiTheme="minorHAnsi" w:cstheme="minorHAnsi"/>
          <w:noProof/>
          <w:color w:val="48C49E"/>
          <w:sz w:val="24"/>
          <w:szCs w:val="24"/>
          <w:lang w:val="en-US"/>
        </w:rPr>
        <w:t>2</w:t>
      </w:r>
      <w:r w:rsidRPr="005A5619">
        <w:rPr>
          <w:rFonts w:asciiTheme="minorHAnsi" w:hAnsiTheme="minorHAnsi" w:cstheme="minorHAnsi"/>
          <w:color w:val="48C49E"/>
          <w:sz w:val="24"/>
          <w:szCs w:val="24"/>
          <w:lang w:val="en-US"/>
        </w:rPr>
        <w:fldChar w:fldCharType="end"/>
      </w:r>
      <w:bookmarkEnd w:id="2"/>
      <w:r w:rsidRPr="005A5619">
        <w:rPr>
          <w:rFonts w:asciiTheme="minorHAnsi" w:hAnsiTheme="minorHAnsi" w:cstheme="minorHAnsi"/>
          <w:color w:val="48C49E"/>
          <w:sz w:val="24"/>
          <w:szCs w:val="24"/>
          <w:lang w:val="en-US"/>
        </w:rPr>
        <w:t>:</w:t>
      </w:r>
      <w:r>
        <w:rPr>
          <w:rFonts w:asciiTheme="minorHAnsi" w:hAnsiTheme="minorHAnsi" w:cstheme="minorHAnsi"/>
          <w:color w:val="48C49E"/>
          <w:sz w:val="24"/>
          <w:szCs w:val="24"/>
          <w:lang w:val="en-US"/>
        </w:rPr>
        <w:t xml:space="preserve"> Identical EUR-USD</w:t>
      </w:r>
      <w:r w:rsidRPr="006E0D5F">
        <w:rPr>
          <w:rFonts w:asciiTheme="minorHAnsi" w:hAnsiTheme="minorHAnsi" w:cstheme="minorHAnsi"/>
          <w:color w:val="48C49E"/>
          <w:sz w:val="24"/>
          <w:szCs w:val="24"/>
          <w:lang w:val="en-US"/>
        </w:rPr>
        <w:t xml:space="preserve"> </w:t>
      </w:r>
      <w:r>
        <w:rPr>
          <w:rFonts w:asciiTheme="minorHAnsi" w:hAnsiTheme="minorHAnsi" w:cstheme="minorHAnsi"/>
          <w:color w:val="48C49E"/>
          <w:sz w:val="24"/>
          <w:szCs w:val="24"/>
          <w:lang w:val="en-US"/>
        </w:rPr>
        <w:t>6</w:t>
      </w:r>
      <w:r w:rsidRPr="006E0D5F">
        <w:rPr>
          <w:rFonts w:asciiTheme="minorHAnsi" w:hAnsiTheme="minorHAnsi" w:cstheme="minorHAnsi"/>
          <w:color w:val="48C49E"/>
          <w:sz w:val="24"/>
          <w:szCs w:val="24"/>
          <w:lang w:val="en-US"/>
        </w:rPr>
        <w:t xml:space="preserve">-Months </w:t>
      </w:r>
      <w:r>
        <w:rPr>
          <w:rFonts w:asciiTheme="minorHAnsi" w:hAnsiTheme="minorHAnsi" w:cstheme="minorHAnsi"/>
          <w:color w:val="48C49E"/>
          <w:sz w:val="24"/>
          <w:szCs w:val="24"/>
          <w:lang w:val="en-US"/>
        </w:rPr>
        <w:t>Shark Forward Plus: Comparing the Outright Forward Rate with the Effective Exchange Rate on a Wider Spot Space</w:t>
      </w:r>
    </w:p>
    <w:p w14:paraId="640A1074" w14:textId="3A591D3F" w:rsidR="008C7EEB" w:rsidRPr="005A5619" w:rsidRDefault="008C7EEB" w:rsidP="005A5619">
      <w:pPr>
        <w:pStyle w:val="Beschriftung"/>
        <w:jc w:val="center"/>
        <w:rPr>
          <w:rFonts w:asciiTheme="minorHAnsi" w:hAnsiTheme="minorHAnsi" w:cstheme="minorHAnsi"/>
          <w:color w:val="48C49E"/>
          <w:sz w:val="24"/>
          <w:szCs w:val="24"/>
          <w:lang w:val="en-US"/>
        </w:rPr>
      </w:pPr>
    </w:p>
    <w:p w14:paraId="3303D69A" w14:textId="1806A789" w:rsidR="006F0A27" w:rsidRDefault="005A5619" w:rsidP="008C7EEB">
      <w:pPr>
        <w:rPr>
          <w:rFonts w:asciiTheme="minorHAnsi" w:hAnsiTheme="minorHAnsi" w:cstheme="minorHAnsi"/>
          <w:lang w:val="en-US"/>
        </w:rPr>
      </w:pPr>
      <w:r>
        <w:rPr>
          <w:rFonts w:asciiTheme="minorHAnsi" w:hAnsiTheme="minorHAnsi" w:cstheme="minorHAnsi"/>
          <w:lang w:val="en-US"/>
        </w:rPr>
        <w:t xml:space="preserve">The sales slide illustrates the scenarios </w:t>
      </w:r>
      <w:r w:rsidR="002B2667">
        <w:rPr>
          <w:rFonts w:asciiTheme="minorHAnsi" w:hAnsiTheme="minorHAnsi" w:cstheme="minorHAnsi"/>
          <w:lang w:val="en-US"/>
        </w:rPr>
        <w:t>correctly;</w:t>
      </w:r>
      <w:r>
        <w:rPr>
          <w:rFonts w:asciiTheme="minorHAnsi" w:hAnsiTheme="minorHAnsi" w:cstheme="minorHAnsi"/>
          <w:lang w:val="en-US"/>
        </w:rPr>
        <w:t xml:space="preserve"> however, it conceals the many scenarios in which the treasurer faces the </w:t>
      </w:r>
      <w:r w:rsidR="002B2667">
        <w:rPr>
          <w:rFonts w:asciiTheme="minorHAnsi" w:hAnsiTheme="minorHAnsi" w:cstheme="minorHAnsi"/>
          <w:lang w:val="en-US"/>
        </w:rPr>
        <w:t>worst-case</w:t>
      </w:r>
      <w:r>
        <w:rPr>
          <w:rFonts w:asciiTheme="minorHAnsi" w:hAnsiTheme="minorHAnsi" w:cstheme="minorHAnsi"/>
          <w:lang w:val="en-US"/>
        </w:rPr>
        <w:t xml:space="preserve"> scenario. </w:t>
      </w:r>
      <w:r w:rsidR="002B2667">
        <w:rPr>
          <w:rFonts w:asciiTheme="minorHAnsi" w:hAnsiTheme="minorHAnsi" w:cstheme="minorHAnsi"/>
          <w:lang w:val="en-US"/>
        </w:rPr>
        <w:t xml:space="preserve">The upper barrier is hit with 19% probability, and the spot will be below worst case 1.1700 at maturity with 43% probability. </w:t>
      </w:r>
    </w:p>
    <w:p w14:paraId="2EBF4772" w14:textId="49AEA07F" w:rsidR="0096164E" w:rsidRPr="002B6424" w:rsidRDefault="0096164E" w:rsidP="008C7EEB">
      <w:pPr>
        <w:rPr>
          <w:rFonts w:asciiTheme="minorHAnsi" w:hAnsiTheme="minorHAnsi" w:cstheme="minorHAnsi"/>
          <w:b/>
          <w:bCs/>
          <w:lang w:val="en-US"/>
        </w:rPr>
      </w:pPr>
      <w:r w:rsidRPr="0096164E">
        <w:rPr>
          <w:rFonts w:asciiTheme="minorHAnsi" w:hAnsiTheme="minorHAnsi" w:cstheme="minorHAnsi"/>
          <w:b/>
          <w:bCs/>
          <w:lang w:val="en-US"/>
        </w:rPr>
        <w:t>Decomposition</w:t>
      </w:r>
    </w:p>
    <w:p w14:paraId="331C7ECE" w14:textId="5FCCD84A" w:rsidR="002B6424" w:rsidRDefault="0096164E" w:rsidP="002B6424">
      <w:pPr>
        <w:rPr>
          <w:rFonts w:asciiTheme="minorHAnsi" w:hAnsiTheme="minorHAnsi" w:cstheme="minorHAnsi"/>
          <w:noProof/>
          <w:lang w:val="en-US"/>
        </w:rPr>
      </w:pPr>
      <w:r>
        <w:rPr>
          <w:rFonts w:asciiTheme="minorHAnsi" w:hAnsiTheme="minorHAnsi" w:cstheme="minorHAnsi"/>
          <w:lang w:val="en-US"/>
        </w:rPr>
        <w:t xml:space="preserve">The graphs in </w:t>
      </w:r>
      <w:r w:rsidRPr="002B6424">
        <w:rPr>
          <w:rFonts w:asciiTheme="minorHAnsi" w:hAnsiTheme="minorHAnsi" w:cstheme="minorHAnsi"/>
          <w:lang w:val="en-US"/>
        </w:rPr>
        <w:t xml:space="preserve">in </w:t>
      </w:r>
      <w:r w:rsidRPr="002B6424">
        <w:rPr>
          <w:rFonts w:asciiTheme="minorHAnsi" w:hAnsiTheme="minorHAnsi" w:cstheme="minorHAnsi"/>
          <w:lang w:val="en-US"/>
        </w:rPr>
        <w:fldChar w:fldCharType="begin"/>
      </w:r>
      <w:r w:rsidRPr="002B6424">
        <w:rPr>
          <w:rFonts w:asciiTheme="minorHAnsi" w:hAnsiTheme="minorHAnsi" w:cstheme="minorHAnsi"/>
          <w:lang w:val="en-US"/>
        </w:rPr>
        <w:instrText xml:space="preserve"> REF _Ref187531454 \h  \* MERGEFORMAT </w:instrText>
      </w:r>
      <w:r w:rsidRPr="002B6424">
        <w:rPr>
          <w:rFonts w:asciiTheme="minorHAnsi" w:hAnsiTheme="minorHAnsi" w:cstheme="minorHAnsi"/>
          <w:lang w:val="en-US"/>
        </w:rPr>
      </w:r>
      <w:r w:rsidRPr="002B6424">
        <w:rPr>
          <w:rFonts w:asciiTheme="minorHAnsi" w:hAnsiTheme="minorHAnsi" w:cstheme="minorHAnsi"/>
          <w:lang w:val="en-US"/>
        </w:rPr>
        <w:fldChar w:fldCharType="separate"/>
      </w:r>
      <w:r w:rsidRPr="002B6424">
        <w:rPr>
          <w:rFonts w:asciiTheme="minorHAnsi" w:hAnsiTheme="minorHAnsi" w:cstheme="minorHAnsi"/>
          <w:color w:val="48C49E"/>
          <w:lang w:val="en-US"/>
        </w:rPr>
        <w:t xml:space="preserve">Figure </w:t>
      </w:r>
      <w:r w:rsidRPr="002B6424">
        <w:rPr>
          <w:rFonts w:asciiTheme="minorHAnsi" w:hAnsiTheme="minorHAnsi" w:cstheme="minorHAnsi"/>
          <w:noProof/>
          <w:color w:val="48C49E"/>
          <w:lang w:val="en-US"/>
        </w:rPr>
        <w:t>1</w:t>
      </w:r>
      <w:r w:rsidRPr="002B6424">
        <w:rPr>
          <w:rFonts w:asciiTheme="minorHAnsi" w:hAnsiTheme="minorHAnsi" w:cstheme="minorHAnsi"/>
          <w:lang w:val="en-US"/>
        </w:rPr>
        <w:fldChar w:fldCharType="end"/>
      </w:r>
      <w:r w:rsidRPr="002B6424">
        <w:rPr>
          <w:rFonts w:asciiTheme="minorHAnsi" w:hAnsiTheme="minorHAnsi" w:cstheme="minorHAnsi"/>
          <w:lang w:val="en-US"/>
        </w:rPr>
        <w:t xml:space="preserve"> and </w:t>
      </w:r>
      <w:r w:rsidRPr="002B6424">
        <w:rPr>
          <w:rFonts w:asciiTheme="minorHAnsi" w:hAnsiTheme="minorHAnsi" w:cstheme="minorHAnsi"/>
          <w:lang w:val="en-US"/>
        </w:rPr>
        <w:fldChar w:fldCharType="begin"/>
      </w:r>
      <w:r w:rsidRPr="002B6424">
        <w:rPr>
          <w:rFonts w:asciiTheme="minorHAnsi" w:hAnsiTheme="minorHAnsi" w:cstheme="minorHAnsi"/>
          <w:lang w:val="en-US"/>
        </w:rPr>
        <w:instrText xml:space="preserve"> REF _Ref218508013 \h </w:instrText>
      </w:r>
      <w:r w:rsidR="002B6424">
        <w:rPr>
          <w:rFonts w:asciiTheme="minorHAnsi" w:hAnsiTheme="minorHAnsi" w:cstheme="minorHAnsi"/>
          <w:lang w:val="en-US"/>
        </w:rPr>
        <w:instrText xml:space="preserve"> \* MERGEFORMAT </w:instrText>
      </w:r>
      <w:r w:rsidRPr="002B6424">
        <w:rPr>
          <w:rFonts w:asciiTheme="minorHAnsi" w:hAnsiTheme="minorHAnsi" w:cstheme="minorHAnsi"/>
          <w:lang w:val="en-US"/>
        </w:rPr>
      </w:r>
      <w:r w:rsidRPr="002B6424">
        <w:rPr>
          <w:rFonts w:asciiTheme="minorHAnsi" w:hAnsiTheme="minorHAnsi" w:cstheme="minorHAnsi"/>
          <w:lang w:val="en-US"/>
        </w:rPr>
        <w:fldChar w:fldCharType="separate"/>
      </w:r>
      <w:r w:rsidRPr="002B6424">
        <w:rPr>
          <w:rFonts w:asciiTheme="minorHAnsi" w:hAnsiTheme="minorHAnsi" w:cstheme="minorHAnsi"/>
          <w:color w:val="48C49E"/>
          <w:lang w:val="en-US"/>
        </w:rPr>
        <w:t>Figure 2</w:t>
      </w:r>
      <w:r w:rsidRPr="002B6424">
        <w:rPr>
          <w:rFonts w:asciiTheme="minorHAnsi" w:hAnsiTheme="minorHAnsi" w:cstheme="minorHAnsi"/>
          <w:lang w:val="en-US"/>
        </w:rPr>
        <w:fldChar w:fldCharType="end"/>
      </w:r>
      <w:r w:rsidRPr="002B6424">
        <w:rPr>
          <w:rFonts w:asciiTheme="minorHAnsi" w:hAnsiTheme="minorHAnsi" w:cstheme="minorHAnsi"/>
          <w:lang w:val="en-US"/>
        </w:rPr>
        <w:t xml:space="preserve"> are</w:t>
      </w:r>
      <w:r>
        <w:rPr>
          <w:rFonts w:asciiTheme="minorHAnsi" w:hAnsiTheme="minorHAnsi" w:cstheme="minorHAnsi"/>
          <w:lang w:val="en-US"/>
        </w:rPr>
        <w:t xml:space="preserve"> not payoffs. The y-axis shows the </w:t>
      </w:r>
      <w:r w:rsidRPr="0096164E">
        <w:rPr>
          <w:rFonts w:asciiTheme="minorHAnsi" w:hAnsiTheme="minorHAnsi" w:cstheme="minorHAnsi"/>
          <w:i/>
          <w:iCs/>
          <w:lang w:val="en-US"/>
        </w:rPr>
        <w:t xml:space="preserve">effective exchange rate </w:t>
      </w:r>
      <w:r>
        <w:rPr>
          <w:rFonts w:asciiTheme="minorHAnsi" w:hAnsiTheme="minorHAnsi" w:cstheme="minorHAnsi"/>
          <w:lang w:val="en-US"/>
        </w:rPr>
        <w:t xml:space="preserve">the treasurer gets in 6 months depending on the prevailing spot. This type of illustration is more likely what the treasurer is interested in. The </w:t>
      </w:r>
      <w:proofErr w:type="gramStart"/>
      <w:r>
        <w:rPr>
          <w:rFonts w:asciiTheme="minorHAnsi" w:hAnsiTheme="minorHAnsi" w:cstheme="minorHAnsi"/>
          <w:lang w:val="en-US"/>
        </w:rPr>
        <w:t>structurer</w:t>
      </w:r>
      <w:proofErr w:type="gramEnd"/>
      <w:r>
        <w:rPr>
          <w:rFonts w:asciiTheme="minorHAnsi" w:hAnsiTheme="minorHAnsi" w:cstheme="minorHAnsi"/>
          <w:lang w:val="en-US"/>
        </w:rPr>
        <w:t xml:space="preserve"> on the sell-side needs to compose the shark forward from a range of standard derivatives products. In our example, the treasurer buys a vanilla USD call = EUR put option struck at worst case and sells a vanilla USD put = EUR call option struck at worst case. In combination this is a synthetic USD buyer forward contract. Since the synthetic forward rate is above (i.e. worse) the market outright forward rate, the initial market value of the synthetic forward contract is negative and allows </w:t>
      </w:r>
      <w:r w:rsidR="00AA3ED9">
        <w:rPr>
          <w:rFonts w:asciiTheme="minorHAnsi" w:hAnsiTheme="minorHAnsi" w:cstheme="minorHAnsi"/>
          <w:lang w:val="en-US"/>
        </w:rPr>
        <w:t>the</w:t>
      </w:r>
      <w:r>
        <w:rPr>
          <w:rFonts w:asciiTheme="minorHAnsi" w:hAnsiTheme="minorHAnsi" w:cstheme="minorHAnsi"/>
          <w:lang w:val="en-US"/>
        </w:rPr>
        <w:t xml:space="preserve"> treasurer to go shopping and b</w:t>
      </w:r>
      <w:r w:rsidR="00067094">
        <w:rPr>
          <w:rFonts w:asciiTheme="minorHAnsi" w:hAnsiTheme="minorHAnsi" w:cstheme="minorHAnsi"/>
          <w:lang w:val="en-US"/>
        </w:rPr>
        <w:t>u</w:t>
      </w:r>
      <w:r>
        <w:rPr>
          <w:rFonts w:asciiTheme="minorHAnsi" w:hAnsiTheme="minorHAnsi" w:cstheme="minorHAnsi"/>
          <w:lang w:val="en-US"/>
        </w:rPr>
        <w:t>y a EUR call = USD put reverse knock-out option (RKO)</w:t>
      </w:r>
      <w:r w:rsidR="002B6424">
        <w:rPr>
          <w:rFonts w:asciiTheme="minorHAnsi" w:hAnsiTheme="minorHAnsi" w:cstheme="minorHAnsi"/>
          <w:lang w:val="en-US"/>
        </w:rPr>
        <w:t xml:space="preserve">, see </w:t>
      </w:r>
      <w:r w:rsidR="002B6424" w:rsidRPr="002B6424">
        <w:rPr>
          <w:rFonts w:asciiTheme="minorHAnsi" w:hAnsiTheme="minorHAnsi" w:cstheme="minorHAnsi"/>
          <w:lang w:val="en-US"/>
        </w:rPr>
        <w:fldChar w:fldCharType="begin"/>
      </w:r>
      <w:r w:rsidR="002B6424" w:rsidRPr="002B6424">
        <w:rPr>
          <w:rFonts w:asciiTheme="minorHAnsi" w:hAnsiTheme="minorHAnsi" w:cstheme="minorHAnsi"/>
          <w:lang w:val="en-US"/>
        </w:rPr>
        <w:instrText xml:space="preserve"> REF _Ref218510846 \h </w:instrText>
      </w:r>
      <w:r w:rsidR="002B6424">
        <w:rPr>
          <w:rFonts w:asciiTheme="minorHAnsi" w:hAnsiTheme="minorHAnsi" w:cstheme="minorHAnsi"/>
          <w:lang w:val="en-US"/>
        </w:rPr>
        <w:instrText xml:space="preserve"> \* MERGEFORMAT </w:instrText>
      </w:r>
      <w:r w:rsidR="002B6424" w:rsidRPr="002B6424">
        <w:rPr>
          <w:rFonts w:asciiTheme="minorHAnsi" w:hAnsiTheme="minorHAnsi" w:cstheme="minorHAnsi"/>
          <w:lang w:val="en-US"/>
        </w:rPr>
      </w:r>
      <w:r w:rsidR="002B6424" w:rsidRPr="002B6424">
        <w:rPr>
          <w:rFonts w:asciiTheme="minorHAnsi" w:hAnsiTheme="minorHAnsi" w:cstheme="minorHAnsi"/>
          <w:lang w:val="en-US"/>
        </w:rPr>
        <w:fldChar w:fldCharType="separate"/>
      </w:r>
      <w:r w:rsidR="002B6424" w:rsidRPr="002B6424">
        <w:rPr>
          <w:rFonts w:asciiTheme="minorHAnsi" w:hAnsiTheme="minorHAnsi" w:cstheme="minorHAnsi"/>
          <w:color w:val="48C49E"/>
          <w:lang w:val="en-US"/>
        </w:rPr>
        <w:t>Figure 3</w:t>
      </w:r>
      <w:r w:rsidR="002B6424" w:rsidRPr="002B6424">
        <w:rPr>
          <w:rFonts w:asciiTheme="minorHAnsi" w:hAnsiTheme="minorHAnsi" w:cstheme="minorHAnsi"/>
          <w:lang w:val="en-US"/>
        </w:rPr>
        <w:fldChar w:fldCharType="end"/>
      </w:r>
      <w:r w:rsidR="002B6424" w:rsidRPr="002B6424">
        <w:rPr>
          <w:rFonts w:asciiTheme="minorHAnsi" w:hAnsiTheme="minorHAnsi" w:cstheme="minorHAnsi"/>
          <w:lang w:val="en-US"/>
        </w:rPr>
        <w:t>.</w:t>
      </w:r>
      <w:r w:rsidR="002B6424">
        <w:rPr>
          <w:rFonts w:asciiTheme="minorHAnsi" w:hAnsiTheme="minorHAnsi" w:cstheme="minorHAnsi"/>
          <w:lang w:val="en-US"/>
        </w:rPr>
        <w:t xml:space="preserve"> </w:t>
      </w:r>
      <w:r w:rsidR="00067094">
        <w:rPr>
          <w:rFonts w:asciiTheme="minorHAnsi" w:hAnsiTheme="minorHAnsi" w:cstheme="minorHAnsi"/>
          <w:lang w:val="en-US"/>
        </w:rPr>
        <w:t xml:space="preserve">The barrier is chosen to get a total package value slightly negative. </w:t>
      </w:r>
    </w:p>
    <w:p w14:paraId="20FB3701" w14:textId="0A05FEFF" w:rsidR="00F80831" w:rsidRPr="00067094" w:rsidRDefault="00F80831" w:rsidP="002B6424">
      <w:pPr>
        <w:rPr>
          <w:lang w:val="en-US"/>
        </w:rPr>
      </w:pPr>
      <w:r>
        <w:rPr>
          <w:noProof/>
          <w:lang w:val="en-US"/>
        </w:rPr>
        <w:drawing>
          <wp:inline distT="0" distB="0" distL="0" distR="0" wp14:anchorId="23143D74" wp14:editId="57842EA8">
            <wp:extent cx="4748501" cy="2576946"/>
            <wp:effectExtent l="0" t="0" r="0" b="0"/>
            <wp:docPr id="153433734" name="Grafik 5" descr="Ein Bild, das Text, Reihe, Schrif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3734" name="Grafik 5" descr="Ein Bild, das Text, Reihe, Schrift, Diagramm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3085" cy="2584860"/>
                    </a:xfrm>
                    <a:prstGeom prst="rect">
                      <a:avLst/>
                    </a:prstGeom>
                  </pic:spPr>
                </pic:pic>
              </a:graphicData>
            </a:graphic>
          </wp:inline>
        </w:drawing>
      </w:r>
    </w:p>
    <w:p w14:paraId="51855DD3" w14:textId="563DB2F1" w:rsidR="002B6424" w:rsidRDefault="002B6424" w:rsidP="002B6424">
      <w:pPr>
        <w:pStyle w:val="Beschriftung"/>
        <w:jc w:val="center"/>
        <w:rPr>
          <w:rFonts w:asciiTheme="minorHAnsi" w:hAnsiTheme="minorHAnsi" w:cstheme="minorHAnsi"/>
          <w:lang w:val="en-US"/>
        </w:rPr>
      </w:pPr>
      <w:bookmarkStart w:id="3" w:name="_Ref218510846"/>
      <w:r w:rsidRPr="002B6424">
        <w:rPr>
          <w:rFonts w:asciiTheme="minorHAnsi" w:hAnsiTheme="minorHAnsi" w:cstheme="minorHAnsi"/>
          <w:color w:val="48C49E"/>
          <w:sz w:val="24"/>
          <w:szCs w:val="24"/>
          <w:lang w:val="en-US"/>
        </w:rPr>
        <w:t xml:space="preserve">Figure </w:t>
      </w:r>
      <w:r w:rsidRPr="002B6424">
        <w:rPr>
          <w:rFonts w:asciiTheme="minorHAnsi" w:hAnsiTheme="minorHAnsi" w:cstheme="minorHAnsi"/>
          <w:color w:val="48C49E"/>
          <w:sz w:val="24"/>
          <w:szCs w:val="24"/>
          <w:lang w:val="en-US"/>
        </w:rPr>
        <w:fldChar w:fldCharType="begin"/>
      </w:r>
      <w:r w:rsidRPr="002B6424">
        <w:rPr>
          <w:rFonts w:asciiTheme="minorHAnsi" w:hAnsiTheme="minorHAnsi" w:cstheme="minorHAnsi"/>
          <w:color w:val="48C49E"/>
          <w:sz w:val="24"/>
          <w:szCs w:val="24"/>
          <w:lang w:val="en-US"/>
        </w:rPr>
        <w:instrText xml:space="preserve"> SEQ Figure \* ARABIC </w:instrText>
      </w:r>
      <w:r w:rsidRPr="002B6424">
        <w:rPr>
          <w:rFonts w:asciiTheme="minorHAnsi" w:hAnsiTheme="minorHAnsi" w:cstheme="minorHAnsi"/>
          <w:color w:val="48C49E"/>
          <w:sz w:val="24"/>
          <w:szCs w:val="24"/>
          <w:lang w:val="en-US"/>
        </w:rPr>
        <w:fldChar w:fldCharType="separate"/>
      </w:r>
      <w:r w:rsidRPr="002B6424">
        <w:rPr>
          <w:rFonts w:asciiTheme="minorHAnsi" w:hAnsiTheme="minorHAnsi" w:cstheme="minorHAnsi"/>
          <w:color w:val="48C49E"/>
          <w:sz w:val="24"/>
          <w:szCs w:val="24"/>
          <w:lang w:val="en-US"/>
        </w:rPr>
        <w:t>3</w:t>
      </w:r>
      <w:r w:rsidRPr="002B6424">
        <w:rPr>
          <w:rFonts w:asciiTheme="minorHAnsi" w:hAnsiTheme="minorHAnsi" w:cstheme="minorHAnsi"/>
          <w:color w:val="48C49E"/>
          <w:sz w:val="24"/>
          <w:szCs w:val="24"/>
          <w:lang w:val="en-US"/>
        </w:rPr>
        <w:fldChar w:fldCharType="end"/>
      </w:r>
      <w:bookmarkEnd w:id="3"/>
      <w:r w:rsidRPr="002B6424">
        <w:rPr>
          <w:rFonts w:asciiTheme="minorHAnsi" w:hAnsiTheme="minorHAnsi" w:cstheme="minorHAnsi"/>
          <w:color w:val="48C49E"/>
          <w:sz w:val="24"/>
          <w:szCs w:val="24"/>
          <w:lang w:val="en-US"/>
        </w:rPr>
        <w:t>:</w:t>
      </w:r>
      <w:r>
        <w:rPr>
          <w:rFonts w:asciiTheme="minorHAnsi" w:hAnsiTheme="minorHAnsi" w:cstheme="minorHAnsi"/>
          <w:color w:val="48C49E"/>
          <w:sz w:val="24"/>
          <w:szCs w:val="24"/>
          <w:lang w:val="en-US"/>
        </w:rPr>
        <w:t xml:space="preserve"> EUR-USD</w:t>
      </w:r>
      <w:r w:rsidRPr="006E0D5F">
        <w:rPr>
          <w:rFonts w:asciiTheme="minorHAnsi" w:hAnsiTheme="minorHAnsi" w:cstheme="minorHAnsi"/>
          <w:color w:val="48C49E"/>
          <w:sz w:val="24"/>
          <w:szCs w:val="24"/>
          <w:lang w:val="en-US"/>
        </w:rPr>
        <w:t xml:space="preserve"> </w:t>
      </w:r>
      <w:r>
        <w:rPr>
          <w:rFonts w:asciiTheme="minorHAnsi" w:hAnsiTheme="minorHAnsi" w:cstheme="minorHAnsi"/>
          <w:color w:val="48C49E"/>
          <w:sz w:val="24"/>
          <w:szCs w:val="24"/>
          <w:lang w:val="en-US"/>
        </w:rPr>
        <w:t>6</w:t>
      </w:r>
      <w:r w:rsidRPr="006E0D5F">
        <w:rPr>
          <w:rFonts w:asciiTheme="minorHAnsi" w:hAnsiTheme="minorHAnsi" w:cstheme="minorHAnsi"/>
          <w:color w:val="48C49E"/>
          <w:sz w:val="24"/>
          <w:szCs w:val="24"/>
          <w:lang w:val="en-US"/>
        </w:rPr>
        <w:t xml:space="preserve">-Months </w:t>
      </w:r>
      <w:r>
        <w:rPr>
          <w:rFonts w:asciiTheme="minorHAnsi" w:hAnsiTheme="minorHAnsi" w:cstheme="minorHAnsi"/>
          <w:color w:val="48C49E"/>
          <w:sz w:val="24"/>
          <w:szCs w:val="24"/>
          <w:lang w:val="en-US"/>
        </w:rPr>
        <w:t xml:space="preserve">Shark Forward Plus: Payoff Diagrams of the Building Blocks </w:t>
      </w:r>
    </w:p>
    <w:p w14:paraId="485A036C" w14:textId="77777777" w:rsidR="002B6424" w:rsidRDefault="002B6424" w:rsidP="008C7EEB">
      <w:pPr>
        <w:rPr>
          <w:rFonts w:asciiTheme="minorHAnsi" w:hAnsiTheme="minorHAnsi" w:cstheme="minorHAnsi"/>
          <w:lang w:val="en-US"/>
        </w:rPr>
      </w:pPr>
    </w:p>
    <w:p w14:paraId="6E6A43BA" w14:textId="52560065" w:rsidR="0096164E" w:rsidRDefault="002B6424" w:rsidP="008C7EEB">
      <w:pPr>
        <w:rPr>
          <w:rFonts w:asciiTheme="minorHAnsi" w:hAnsiTheme="minorHAnsi" w:cstheme="minorHAnsi"/>
          <w:lang w:val="en-US"/>
        </w:rPr>
      </w:pPr>
      <w:r>
        <w:rPr>
          <w:rFonts w:asciiTheme="minorHAnsi" w:hAnsiTheme="minorHAnsi" w:cstheme="minorHAnsi"/>
          <w:lang w:val="en-US"/>
        </w:rPr>
        <w:t>M</w:t>
      </w:r>
      <w:r w:rsidR="0096164E">
        <w:rPr>
          <w:rFonts w:asciiTheme="minorHAnsi" w:hAnsiTheme="minorHAnsi" w:cstheme="minorHAnsi"/>
          <w:lang w:val="en-US"/>
        </w:rPr>
        <w:t xml:space="preserve">any trading systems combine the short vanilla EUR call and the long RKO EUR call into a short </w:t>
      </w:r>
      <w:r w:rsidR="00AA3ED9">
        <w:rPr>
          <w:rFonts w:asciiTheme="minorHAnsi" w:hAnsiTheme="minorHAnsi" w:cstheme="minorHAnsi"/>
          <w:lang w:val="en-US"/>
        </w:rPr>
        <w:t>reverse knock-in (RKI)</w:t>
      </w:r>
      <w:r w:rsidR="0096164E">
        <w:rPr>
          <w:rFonts w:asciiTheme="minorHAnsi" w:hAnsiTheme="minorHAnsi" w:cstheme="minorHAnsi"/>
          <w:lang w:val="en-US"/>
        </w:rPr>
        <w:t xml:space="preserve"> EUR call</w:t>
      </w:r>
      <w:r w:rsidR="00AA3ED9">
        <w:rPr>
          <w:rFonts w:asciiTheme="minorHAnsi" w:hAnsiTheme="minorHAnsi" w:cstheme="minorHAnsi"/>
          <w:lang w:val="en-US"/>
        </w:rPr>
        <w:t xml:space="preserve">, </w:t>
      </w:r>
      <w:r w:rsidR="00AA3ED9" w:rsidRPr="002B6424">
        <w:rPr>
          <w:rFonts w:asciiTheme="minorHAnsi" w:hAnsiTheme="minorHAnsi" w:cstheme="minorHAnsi"/>
          <w:lang w:val="en-US"/>
        </w:rPr>
        <w:t xml:space="preserve">see </w:t>
      </w:r>
      <w:r w:rsidR="00AA3ED9" w:rsidRPr="002B6424">
        <w:rPr>
          <w:rFonts w:asciiTheme="minorHAnsi" w:hAnsiTheme="minorHAnsi" w:cstheme="minorHAnsi"/>
          <w:lang w:val="en-US"/>
        </w:rPr>
        <w:fldChar w:fldCharType="begin"/>
      </w:r>
      <w:r w:rsidR="00AA3ED9" w:rsidRPr="002B6424">
        <w:rPr>
          <w:rFonts w:asciiTheme="minorHAnsi" w:hAnsiTheme="minorHAnsi" w:cstheme="minorHAnsi"/>
          <w:lang w:val="en-US"/>
        </w:rPr>
        <w:instrText xml:space="preserve"> REF _Ref218509598 \h </w:instrText>
      </w:r>
      <w:r>
        <w:rPr>
          <w:rFonts w:asciiTheme="minorHAnsi" w:hAnsiTheme="minorHAnsi" w:cstheme="minorHAnsi"/>
          <w:lang w:val="en-US"/>
        </w:rPr>
        <w:instrText xml:space="preserve"> \* MERGEFORMAT </w:instrText>
      </w:r>
      <w:r w:rsidR="00AA3ED9" w:rsidRPr="002B6424">
        <w:rPr>
          <w:rFonts w:asciiTheme="minorHAnsi" w:hAnsiTheme="minorHAnsi" w:cstheme="minorHAnsi"/>
          <w:lang w:val="en-US"/>
        </w:rPr>
      </w:r>
      <w:r w:rsidR="00AA3ED9" w:rsidRPr="002B6424">
        <w:rPr>
          <w:rFonts w:asciiTheme="minorHAnsi" w:hAnsiTheme="minorHAnsi" w:cstheme="minorHAnsi"/>
          <w:lang w:val="en-US"/>
        </w:rPr>
        <w:fldChar w:fldCharType="separate"/>
      </w:r>
      <w:r w:rsidRPr="002B6424">
        <w:rPr>
          <w:rFonts w:asciiTheme="minorHAnsi" w:hAnsiTheme="minorHAnsi" w:cstheme="minorHAnsi"/>
          <w:color w:val="48C49E"/>
          <w:lang w:val="en-US"/>
        </w:rPr>
        <w:t>Figure 4</w:t>
      </w:r>
      <w:r w:rsidR="00AA3ED9" w:rsidRPr="002B6424">
        <w:rPr>
          <w:rFonts w:asciiTheme="minorHAnsi" w:hAnsiTheme="minorHAnsi" w:cstheme="minorHAnsi"/>
          <w:lang w:val="en-US"/>
        </w:rPr>
        <w:fldChar w:fldCharType="end"/>
      </w:r>
      <w:r w:rsidR="00AA3ED9" w:rsidRPr="002B6424">
        <w:rPr>
          <w:rFonts w:asciiTheme="minorHAnsi" w:hAnsiTheme="minorHAnsi" w:cstheme="minorHAnsi"/>
          <w:lang w:val="en-US"/>
        </w:rPr>
        <w:t>.</w:t>
      </w:r>
      <w:r w:rsidR="00AA3ED9">
        <w:rPr>
          <w:rFonts w:asciiTheme="minorHAnsi" w:hAnsiTheme="minorHAnsi" w:cstheme="minorHAnsi"/>
          <w:lang w:val="en-US"/>
        </w:rPr>
        <w:t xml:space="preserve"> </w:t>
      </w:r>
    </w:p>
    <w:p w14:paraId="4223DF86" w14:textId="5DD26C37" w:rsidR="00866962" w:rsidRDefault="00866962" w:rsidP="008C7EEB">
      <w:pPr>
        <w:rPr>
          <w:rFonts w:asciiTheme="minorHAnsi" w:hAnsiTheme="minorHAnsi" w:cstheme="minorHAnsi"/>
          <w:lang w:val="en-US"/>
        </w:rPr>
      </w:pPr>
      <w:r>
        <w:rPr>
          <w:rFonts w:asciiTheme="minorHAnsi" w:hAnsiTheme="minorHAnsi" w:cstheme="minorHAnsi"/>
          <w:lang w:val="en-US"/>
        </w:rPr>
        <w:t xml:space="preserve">The </w:t>
      </w:r>
      <w:r w:rsidRPr="002B6424">
        <w:rPr>
          <w:rFonts w:asciiTheme="minorHAnsi" w:hAnsiTheme="minorHAnsi" w:cstheme="minorHAnsi"/>
          <w:i/>
          <w:iCs/>
          <w:lang w:val="en-US"/>
        </w:rPr>
        <w:t>general idea</w:t>
      </w:r>
      <w:r>
        <w:rPr>
          <w:rFonts w:asciiTheme="minorHAnsi" w:hAnsiTheme="minorHAnsi" w:cstheme="minorHAnsi"/>
          <w:lang w:val="en-US"/>
        </w:rPr>
        <w:t xml:space="preserve"> for structured forward contracts with worst case is: </w:t>
      </w:r>
    </w:p>
    <w:p w14:paraId="2E1546BB" w14:textId="32314E5E" w:rsidR="00866962" w:rsidRPr="00866962" w:rsidRDefault="00866962" w:rsidP="00866962">
      <w:pPr>
        <w:jc w:val="center"/>
        <w:rPr>
          <w:rFonts w:asciiTheme="minorHAnsi" w:hAnsiTheme="minorHAnsi" w:cstheme="minorHAnsi"/>
          <w:b/>
          <w:bCs/>
          <w:lang w:val="en-US"/>
        </w:rPr>
      </w:pPr>
      <w:r w:rsidRPr="00866962">
        <w:rPr>
          <w:rFonts w:asciiTheme="minorHAnsi" w:hAnsiTheme="minorHAnsi" w:cstheme="minorHAnsi"/>
          <w:b/>
          <w:bCs/>
          <w:color w:val="00B050"/>
          <w:lang w:val="en-US"/>
        </w:rPr>
        <w:t xml:space="preserve">Synthetic Forward with Worst Case </w:t>
      </w:r>
      <w:r w:rsidRPr="00866962">
        <w:rPr>
          <w:rFonts w:asciiTheme="minorHAnsi" w:hAnsiTheme="minorHAnsi" w:cstheme="minorHAnsi"/>
          <w:b/>
          <w:bCs/>
          <w:lang w:val="en-US"/>
        </w:rPr>
        <w:t xml:space="preserve">+ </w:t>
      </w:r>
      <w:r w:rsidRPr="00866962">
        <w:rPr>
          <w:rFonts w:asciiTheme="minorHAnsi" w:hAnsiTheme="minorHAnsi" w:cstheme="minorHAnsi"/>
          <w:b/>
          <w:bCs/>
          <w:color w:val="0070C0"/>
          <w:lang w:val="en-US"/>
        </w:rPr>
        <w:t>Participation in Market View</w:t>
      </w:r>
    </w:p>
    <w:p w14:paraId="0C69F261" w14:textId="77777777" w:rsidR="00F80831" w:rsidRDefault="00F80831">
      <w:pPr>
        <w:spacing w:after="0" w:line="240" w:lineRule="auto"/>
        <w:rPr>
          <w:rFonts w:asciiTheme="minorHAnsi" w:hAnsiTheme="minorHAnsi" w:cstheme="minorHAnsi"/>
          <w:lang w:val="en-US"/>
        </w:rPr>
      </w:pPr>
      <w:r>
        <w:rPr>
          <w:rFonts w:asciiTheme="minorHAnsi" w:hAnsiTheme="minorHAnsi" w:cstheme="minorHAnsi"/>
          <w:lang w:val="en-US"/>
        </w:rPr>
        <w:br w:type="page"/>
      </w:r>
    </w:p>
    <w:p w14:paraId="79EA4B0F" w14:textId="5FE918D1" w:rsidR="00AA3ED9" w:rsidRDefault="00866962" w:rsidP="008C7EEB">
      <w:pPr>
        <w:rPr>
          <w:rFonts w:asciiTheme="minorHAnsi" w:hAnsiTheme="minorHAnsi" w:cstheme="minorHAnsi"/>
          <w:lang w:val="en-US"/>
        </w:rPr>
      </w:pPr>
      <w:r>
        <w:rPr>
          <w:rFonts w:asciiTheme="minorHAnsi" w:hAnsiTheme="minorHAnsi" w:cstheme="minorHAnsi"/>
          <w:lang w:val="en-US"/>
        </w:rPr>
        <w:lastRenderedPageBreak/>
        <w:t xml:space="preserve">In the </w:t>
      </w:r>
      <w:r w:rsidR="002B6424" w:rsidRPr="002B6424">
        <w:rPr>
          <w:rFonts w:asciiTheme="minorHAnsi" w:hAnsiTheme="minorHAnsi" w:cstheme="minorHAnsi"/>
          <w:i/>
          <w:iCs/>
          <w:lang w:val="en-US"/>
        </w:rPr>
        <w:t xml:space="preserve">specific </w:t>
      </w:r>
      <w:r w:rsidRPr="002B6424">
        <w:rPr>
          <w:rFonts w:asciiTheme="minorHAnsi" w:hAnsiTheme="minorHAnsi" w:cstheme="minorHAnsi"/>
          <w:i/>
          <w:iCs/>
          <w:lang w:val="en-US"/>
        </w:rPr>
        <w:t>case</w:t>
      </w:r>
      <w:r>
        <w:rPr>
          <w:rFonts w:asciiTheme="minorHAnsi" w:hAnsiTheme="minorHAnsi" w:cstheme="minorHAnsi"/>
          <w:lang w:val="en-US"/>
        </w:rPr>
        <w:t xml:space="preserve"> of a shark forward plus this means: </w:t>
      </w:r>
    </w:p>
    <w:p w14:paraId="3E48D9F2" w14:textId="437960BB" w:rsidR="00866962" w:rsidRPr="00866962" w:rsidRDefault="00866962" w:rsidP="00866962">
      <w:pPr>
        <w:jc w:val="center"/>
        <w:rPr>
          <w:rFonts w:asciiTheme="minorHAnsi" w:hAnsiTheme="minorHAnsi" w:cstheme="minorHAnsi"/>
          <w:b/>
          <w:bCs/>
          <w:color w:val="0070C0"/>
          <w:lang w:val="en-US"/>
        </w:rPr>
      </w:pPr>
      <w:r w:rsidRPr="00866962">
        <w:rPr>
          <w:rFonts w:asciiTheme="minorHAnsi" w:hAnsiTheme="minorHAnsi" w:cstheme="minorHAnsi"/>
          <w:b/>
          <w:bCs/>
          <w:color w:val="00B050"/>
          <w:lang w:val="en-US"/>
        </w:rPr>
        <w:t xml:space="preserve">EUR Put – EUR Call </w:t>
      </w:r>
      <w:r w:rsidRPr="00866962">
        <w:rPr>
          <w:rFonts w:asciiTheme="minorHAnsi" w:hAnsiTheme="minorHAnsi" w:cstheme="minorHAnsi"/>
          <w:b/>
          <w:bCs/>
          <w:lang w:val="en-US"/>
        </w:rPr>
        <w:t xml:space="preserve">+ </w:t>
      </w:r>
      <w:r w:rsidRPr="00866962">
        <w:rPr>
          <w:rFonts w:asciiTheme="minorHAnsi" w:hAnsiTheme="minorHAnsi" w:cstheme="minorHAnsi"/>
          <w:b/>
          <w:bCs/>
          <w:color w:val="0070C0"/>
          <w:lang w:val="en-US"/>
        </w:rPr>
        <w:t>EUR Call RKO</w:t>
      </w:r>
    </w:p>
    <w:p w14:paraId="44894B57" w14:textId="6B1C0317" w:rsidR="00866962" w:rsidRPr="00866962" w:rsidRDefault="00866962" w:rsidP="00866962">
      <w:pPr>
        <w:jc w:val="center"/>
        <w:rPr>
          <w:rFonts w:asciiTheme="minorHAnsi" w:hAnsiTheme="minorHAnsi" w:cstheme="minorHAnsi"/>
          <w:b/>
          <w:bCs/>
          <w:lang w:val="en-US"/>
        </w:rPr>
      </w:pPr>
      <w:r w:rsidRPr="00866962">
        <w:rPr>
          <w:rFonts w:asciiTheme="minorHAnsi" w:hAnsiTheme="minorHAnsi" w:cstheme="minorHAnsi"/>
          <w:b/>
          <w:bCs/>
          <w:lang w:val="en-US"/>
        </w:rPr>
        <w:t>= EUR put – EUR Call RKI</w:t>
      </w:r>
    </w:p>
    <w:p w14:paraId="3C563B9F" w14:textId="77777777" w:rsidR="00AA3ED9" w:rsidRDefault="00AA3ED9" w:rsidP="00AA3ED9">
      <w:pPr>
        <w:keepNext/>
        <w:jc w:val="center"/>
      </w:pPr>
      <w:r>
        <w:rPr>
          <w:rFonts w:asciiTheme="minorHAnsi" w:hAnsiTheme="minorHAnsi" w:cstheme="minorHAnsi"/>
          <w:noProof/>
          <w:lang w:val="en-US"/>
        </w:rPr>
        <w:drawing>
          <wp:inline distT="0" distB="0" distL="0" distR="0" wp14:anchorId="2A95579C" wp14:editId="175B7601">
            <wp:extent cx="4425350" cy="3895107"/>
            <wp:effectExtent l="0" t="0" r="0" b="0"/>
            <wp:docPr id="1506474557" name="Grafik 2" descr="Ein Bild, das Text, Screenshot, Software, Computer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74557" name="Grafik 2" descr="Ein Bild, das Text, Screenshot, Software, Computersymbol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4462172" cy="3927517"/>
                    </a:xfrm>
                    <a:prstGeom prst="rect">
                      <a:avLst/>
                    </a:prstGeom>
                  </pic:spPr>
                </pic:pic>
              </a:graphicData>
            </a:graphic>
          </wp:inline>
        </w:drawing>
      </w:r>
    </w:p>
    <w:p w14:paraId="5A3B1FF7" w14:textId="6ECB453A" w:rsidR="00AA3ED9" w:rsidRPr="00AA3ED9" w:rsidRDefault="00AA3ED9" w:rsidP="00AA3ED9">
      <w:pPr>
        <w:pStyle w:val="Beschriftung"/>
        <w:jc w:val="center"/>
        <w:rPr>
          <w:rFonts w:asciiTheme="minorHAnsi" w:hAnsiTheme="minorHAnsi" w:cstheme="minorHAnsi"/>
          <w:color w:val="48C49E"/>
          <w:sz w:val="24"/>
          <w:szCs w:val="24"/>
          <w:lang w:val="en-US"/>
        </w:rPr>
      </w:pPr>
      <w:bookmarkStart w:id="4" w:name="_Ref218509598"/>
      <w:r w:rsidRPr="00AA3ED9">
        <w:rPr>
          <w:rFonts w:asciiTheme="minorHAnsi" w:hAnsiTheme="minorHAnsi" w:cstheme="minorHAnsi"/>
          <w:color w:val="48C49E"/>
          <w:sz w:val="24"/>
          <w:szCs w:val="24"/>
          <w:lang w:val="en-US"/>
        </w:rPr>
        <w:t xml:space="preserve">Figure </w:t>
      </w:r>
      <w:r w:rsidRPr="00AA3ED9">
        <w:rPr>
          <w:rFonts w:asciiTheme="minorHAnsi" w:hAnsiTheme="minorHAnsi" w:cstheme="minorHAnsi"/>
          <w:color w:val="48C49E"/>
          <w:sz w:val="24"/>
          <w:szCs w:val="24"/>
          <w:lang w:val="en-US"/>
        </w:rPr>
        <w:fldChar w:fldCharType="begin"/>
      </w:r>
      <w:r w:rsidRPr="00AA3ED9">
        <w:rPr>
          <w:rFonts w:asciiTheme="minorHAnsi" w:hAnsiTheme="minorHAnsi" w:cstheme="minorHAnsi"/>
          <w:color w:val="48C49E"/>
          <w:sz w:val="24"/>
          <w:szCs w:val="24"/>
          <w:lang w:val="en-US"/>
        </w:rPr>
        <w:instrText xml:space="preserve"> SEQ Figure \* ARABIC </w:instrText>
      </w:r>
      <w:r w:rsidRPr="00AA3ED9">
        <w:rPr>
          <w:rFonts w:asciiTheme="minorHAnsi" w:hAnsiTheme="minorHAnsi" w:cstheme="minorHAnsi"/>
          <w:color w:val="48C49E"/>
          <w:sz w:val="24"/>
          <w:szCs w:val="24"/>
          <w:lang w:val="en-US"/>
        </w:rPr>
        <w:fldChar w:fldCharType="separate"/>
      </w:r>
      <w:r w:rsidR="002B6424">
        <w:rPr>
          <w:rFonts w:asciiTheme="minorHAnsi" w:hAnsiTheme="minorHAnsi" w:cstheme="minorHAnsi"/>
          <w:noProof/>
          <w:color w:val="48C49E"/>
          <w:sz w:val="24"/>
          <w:szCs w:val="24"/>
          <w:lang w:val="en-US"/>
        </w:rPr>
        <w:t>4</w:t>
      </w:r>
      <w:r w:rsidRPr="00AA3ED9">
        <w:rPr>
          <w:rFonts w:asciiTheme="minorHAnsi" w:hAnsiTheme="minorHAnsi" w:cstheme="minorHAnsi"/>
          <w:color w:val="48C49E"/>
          <w:sz w:val="24"/>
          <w:szCs w:val="24"/>
          <w:lang w:val="en-US"/>
        </w:rPr>
        <w:fldChar w:fldCharType="end"/>
      </w:r>
      <w:bookmarkEnd w:id="4"/>
      <w:r w:rsidRPr="00AA3ED9">
        <w:rPr>
          <w:rFonts w:asciiTheme="minorHAnsi" w:hAnsiTheme="minorHAnsi" w:cstheme="minorHAnsi"/>
          <w:color w:val="48C49E"/>
          <w:sz w:val="24"/>
          <w:szCs w:val="24"/>
          <w:lang w:val="en-US"/>
        </w:rPr>
        <w:t>:</w:t>
      </w:r>
      <w:r>
        <w:rPr>
          <w:rFonts w:asciiTheme="minorHAnsi" w:hAnsiTheme="minorHAnsi" w:cstheme="minorHAnsi"/>
          <w:color w:val="48C49E"/>
          <w:sz w:val="24"/>
          <w:szCs w:val="24"/>
          <w:lang w:val="en-US"/>
        </w:rPr>
        <w:t xml:space="preserve"> EUR-USD</w:t>
      </w:r>
      <w:r w:rsidRPr="006E0D5F">
        <w:rPr>
          <w:rFonts w:asciiTheme="minorHAnsi" w:hAnsiTheme="minorHAnsi" w:cstheme="minorHAnsi"/>
          <w:color w:val="48C49E"/>
          <w:sz w:val="24"/>
          <w:szCs w:val="24"/>
          <w:lang w:val="en-US"/>
        </w:rPr>
        <w:t xml:space="preserve"> </w:t>
      </w:r>
      <w:r>
        <w:rPr>
          <w:rFonts w:asciiTheme="minorHAnsi" w:hAnsiTheme="minorHAnsi" w:cstheme="minorHAnsi"/>
          <w:color w:val="48C49E"/>
          <w:sz w:val="24"/>
          <w:szCs w:val="24"/>
          <w:lang w:val="en-US"/>
        </w:rPr>
        <w:t>6</w:t>
      </w:r>
      <w:r w:rsidRPr="006E0D5F">
        <w:rPr>
          <w:rFonts w:asciiTheme="minorHAnsi" w:hAnsiTheme="minorHAnsi" w:cstheme="minorHAnsi"/>
          <w:color w:val="48C49E"/>
          <w:sz w:val="24"/>
          <w:szCs w:val="24"/>
          <w:lang w:val="en-US"/>
        </w:rPr>
        <w:t xml:space="preserve">-Months </w:t>
      </w:r>
      <w:r>
        <w:rPr>
          <w:rFonts w:asciiTheme="minorHAnsi" w:hAnsiTheme="minorHAnsi" w:cstheme="minorHAnsi"/>
          <w:color w:val="48C49E"/>
          <w:sz w:val="24"/>
          <w:szCs w:val="24"/>
          <w:lang w:val="en-US"/>
        </w:rPr>
        <w:t>Shark Forward Plus (labelled Forward Extra (American) in ICE Data Services</w:t>
      </w:r>
    </w:p>
    <w:p w14:paraId="1A6E35D6" w14:textId="712617AA" w:rsidR="002D6D6A" w:rsidRPr="006E0D5F" w:rsidRDefault="002D6D6A" w:rsidP="008C7EEB">
      <w:pPr>
        <w:rPr>
          <w:rFonts w:asciiTheme="minorHAnsi" w:hAnsiTheme="minorHAnsi" w:cstheme="minorHAnsi"/>
          <w:b/>
          <w:bCs/>
          <w:lang w:val="en-US"/>
        </w:rPr>
      </w:pPr>
      <w:r w:rsidRPr="006E0D5F">
        <w:rPr>
          <w:rFonts w:asciiTheme="minorHAnsi" w:hAnsiTheme="minorHAnsi" w:cstheme="minorHAnsi"/>
          <w:b/>
          <w:bCs/>
          <w:lang w:val="en-US"/>
        </w:rPr>
        <w:t>Summary</w:t>
      </w:r>
    </w:p>
    <w:p w14:paraId="4C5E548D" w14:textId="529A5168" w:rsidR="002D6D6A" w:rsidRPr="006E0D5F" w:rsidRDefault="009256C2" w:rsidP="00832875">
      <w:pPr>
        <w:pStyle w:val="Listenabsatz"/>
        <w:numPr>
          <w:ilvl w:val="0"/>
          <w:numId w:val="11"/>
        </w:numPr>
        <w:rPr>
          <w:rFonts w:asciiTheme="minorHAnsi" w:hAnsiTheme="minorHAnsi" w:cstheme="minorHAnsi"/>
        </w:rPr>
      </w:pPr>
      <w:r>
        <w:rPr>
          <w:rFonts w:asciiTheme="minorHAnsi" w:hAnsiTheme="minorHAnsi" w:cstheme="minorHAnsi"/>
        </w:rPr>
        <w:t>The shark forward can turn out to be a very attractive hedging structure, where all parties involved feel they get a deal</w:t>
      </w:r>
      <w:r w:rsidR="00AA7F54" w:rsidRPr="006E0D5F">
        <w:rPr>
          <w:rFonts w:asciiTheme="minorHAnsi" w:hAnsiTheme="minorHAnsi" w:cstheme="minorHAnsi"/>
        </w:rPr>
        <w:t xml:space="preserve">. </w:t>
      </w:r>
    </w:p>
    <w:p w14:paraId="5D01B2C2" w14:textId="525F3774" w:rsidR="00832875" w:rsidRPr="006E0D5F" w:rsidRDefault="009256C2" w:rsidP="00832875">
      <w:pPr>
        <w:pStyle w:val="Listenabsatz"/>
        <w:numPr>
          <w:ilvl w:val="0"/>
          <w:numId w:val="11"/>
        </w:numPr>
        <w:rPr>
          <w:rFonts w:asciiTheme="minorHAnsi" w:hAnsiTheme="minorHAnsi" w:cstheme="minorHAnsi"/>
        </w:rPr>
      </w:pPr>
      <w:r>
        <w:rPr>
          <w:rFonts w:asciiTheme="minorHAnsi" w:hAnsiTheme="minorHAnsi" w:cstheme="minorHAnsi"/>
        </w:rPr>
        <w:t>It is easy to explain and easy to sell in certain market conditions: contango forward for the buyer of the domestic (counter) currency or backwardation forward for the buyer of the foreign currency</w:t>
      </w:r>
      <w:r w:rsidR="00AA7F54" w:rsidRPr="006E0D5F">
        <w:rPr>
          <w:rFonts w:asciiTheme="minorHAnsi" w:hAnsiTheme="minorHAnsi" w:cstheme="minorHAnsi"/>
        </w:rPr>
        <w:t xml:space="preserve">. </w:t>
      </w:r>
    </w:p>
    <w:p w14:paraId="2643CFAA" w14:textId="1C718E4C" w:rsidR="00832875" w:rsidRPr="006E0D5F" w:rsidRDefault="009256C2" w:rsidP="00832875">
      <w:pPr>
        <w:pStyle w:val="Listenabsatz"/>
        <w:numPr>
          <w:ilvl w:val="0"/>
          <w:numId w:val="11"/>
        </w:numPr>
        <w:rPr>
          <w:rFonts w:asciiTheme="minorHAnsi" w:hAnsiTheme="minorHAnsi" w:cstheme="minorHAnsi"/>
        </w:rPr>
      </w:pPr>
      <w:r>
        <w:rPr>
          <w:rFonts w:asciiTheme="minorHAnsi" w:hAnsiTheme="minorHAnsi" w:cstheme="minorHAnsi"/>
        </w:rPr>
        <w:t xml:space="preserve">Fully compliant scenario illustrations may not show </w:t>
      </w:r>
      <w:proofErr w:type="gramStart"/>
      <w:r>
        <w:rPr>
          <w:rFonts w:asciiTheme="minorHAnsi" w:hAnsiTheme="minorHAnsi" w:cstheme="minorHAnsi"/>
        </w:rPr>
        <w:t>event</w:t>
      </w:r>
      <w:proofErr w:type="gramEnd"/>
      <w:r>
        <w:rPr>
          <w:rFonts w:asciiTheme="minorHAnsi" w:hAnsiTheme="minorHAnsi" w:cstheme="minorHAnsi"/>
        </w:rPr>
        <w:t xml:space="preserve"> probabilities and </w:t>
      </w:r>
      <w:r w:rsidR="0096164E">
        <w:rPr>
          <w:rFonts w:asciiTheme="minorHAnsi" w:hAnsiTheme="minorHAnsi" w:cstheme="minorHAnsi"/>
        </w:rPr>
        <w:t xml:space="preserve">can </w:t>
      </w:r>
      <w:r>
        <w:rPr>
          <w:rFonts w:asciiTheme="minorHAnsi" w:hAnsiTheme="minorHAnsi" w:cstheme="minorHAnsi"/>
        </w:rPr>
        <w:t xml:space="preserve">hence further support sales efforts. </w:t>
      </w:r>
    </w:p>
    <w:p w14:paraId="3E739E44" w14:textId="77777777" w:rsidR="00124181" w:rsidRPr="006E0D5F" w:rsidRDefault="00124181" w:rsidP="009E4C2D">
      <w:pPr>
        <w:rPr>
          <w:rFonts w:asciiTheme="minorHAnsi" w:hAnsiTheme="minorHAnsi" w:cstheme="minorHAnsi"/>
          <w:lang w:val="en-US"/>
        </w:rPr>
      </w:pPr>
    </w:p>
    <w:p w14:paraId="65E003C2" w14:textId="554DE0C8" w:rsidR="00741E8E" w:rsidRPr="006E0D5F" w:rsidRDefault="00741E8E" w:rsidP="00741E8E">
      <w:pPr>
        <w:rPr>
          <w:rFonts w:asciiTheme="minorHAnsi" w:hAnsiTheme="minorHAnsi" w:cstheme="minorHAnsi"/>
          <w:b/>
          <w:bCs/>
          <w:lang w:val="en-US"/>
        </w:rPr>
      </w:pPr>
      <w:r w:rsidRPr="006E0D5F">
        <w:rPr>
          <w:rFonts w:asciiTheme="minorHAnsi" w:hAnsiTheme="minorHAnsi" w:cstheme="minorHAnsi"/>
          <w:b/>
          <w:bCs/>
          <w:lang w:val="en-US"/>
        </w:rPr>
        <w:t xml:space="preserve">References </w:t>
      </w:r>
    </w:p>
    <w:p w14:paraId="59974987" w14:textId="616B6CE4" w:rsidR="002D24F3" w:rsidRPr="006E0D5F" w:rsidRDefault="006C62AF" w:rsidP="0023261C">
      <w:pPr>
        <w:pStyle w:val="Listenabsatz"/>
        <w:numPr>
          <w:ilvl w:val="0"/>
          <w:numId w:val="13"/>
        </w:numPr>
        <w:rPr>
          <w:rFonts w:asciiTheme="minorHAnsi" w:hAnsiTheme="minorHAnsi" w:cstheme="minorHAnsi"/>
        </w:rPr>
      </w:pPr>
      <w:r w:rsidRPr="006E0D5F">
        <w:rPr>
          <w:rFonts w:asciiTheme="minorHAnsi" w:hAnsiTheme="minorHAnsi" w:cstheme="minorHAnsi"/>
        </w:rPr>
        <w:t xml:space="preserve">Uwe </w:t>
      </w:r>
      <w:r w:rsidR="00124181" w:rsidRPr="006E0D5F">
        <w:rPr>
          <w:rFonts w:asciiTheme="minorHAnsi" w:hAnsiTheme="minorHAnsi" w:cstheme="minorHAnsi"/>
        </w:rPr>
        <w:t xml:space="preserve">Wystup: FX </w:t>
      </w:r>
      <w:r w:rsidR="006649BB" w:rsidRPr="006E0D5F">
        <w:rPr>
          <w:rFonts w:asciiTheme="minorHAnsi" w:hAnsiTheme="minorHAnsi" w:cstheme="minorHAnsi"/>
        </w:rPr>
        <w:t xml:space="preserve">Options and Structured Products, Second Edition, Wiley </w:t>
      </w:r>
      <w:r w:rsidR="00FF7743" w:rsidRPr="006E0D5F">
        <w:rPr>
          <w:rFonts w:asciiTheme="minorHAnsi" w:hAnsiTheme="minorHAnsi" w:cstheme="minorHAnsi"/>
        </w:rPr>
        <w:t xml:space="preserve">2017. </w:t>
      </w:r>
    </w:p>
    <w:p w14:paraId="4B854CD5" w14:textId="77777777" w:rsidR="0098041F" w:rsidRPr="006E0D5F" w:rsidRDefault="0098041F" w:rsidP="009E4C2D">
      <w:pPr>
        <w:jc w:val="center"/>
        <w:rPr>
          <w:rFonts w:asciiTheme="minorHAnsi" w:hAnsiTheme="minorHAnsi" w:cstheme="minorHAnsi"/>
          <w:lang w:val="en-US"/>
        </w:rPr>
      </w:pPr>
    </w:p>
    <w:p w14:paraId="55C91F79" w14:textId="64EB237D" w:rsidR="009E4C2D" w:rsidRPr="006E0D5F" w:rsidRDefault="009256C2" w:rsidP="009256C2">
      <w:pPr>
        <w:rPr>
          <w:rFonts w:asciiTheme="minorHAnsi" w:hAnsiTheme="minorHAnsi" w:cstheme="minorHAnsi"/>
        </w:rPr>
      </w:pPr>
      <w:r w:rsidRPr="002B6424">
        <w:rPr>
          <w:rFonts w:asciiTheme="minorHAnsi" w:hAnsiTheme="minorHAnsi" w:cstheme="minorHAnsi"/>
          <w:lang w:val="en-US"/>
        </w:rPr>
        <w:t>5</w:t>
      </w:r>
      <w:r w:rsidR="009E4C2D" w:rsidRPr="002B6424">
        <w:rPr>
          <w:rFonts w:asciiTheme="minorHAnsi" w:hAnsiTheme="minorHAnsi" w:cstheme="minorHAnsi"/>
          <w:lang w:val="en-US"/>
        </w:rPr>
        <w:t xml:space="preserve"> </w:t>
      </w:r>
      <w:r w:rsidR="00164E73" w:rsidRPr="002B6424">
        <w:rPr>
          <w:rFonts w:asciiTheme="minorHAnsi" w:hAnsiTheme="minorHAnsi" w:cstheme="minorHAnsi"/>
          <w:lang w:val="en-US"/>
        </w:rPr>
        <w:t>J</w:t>
      </w:r>
      <w:r w:rsidR="00021A9D" w:rsidRPr="002B6424">
        <w:rPr>
          <w:rFonts w:asciiTheme="minorHAnsi" w:hAnsiTheme="minorHAnsi" w:cstheme="minorHAnsi"/>
          <w:lang w:val="en-US"/>
        </w:rPr>
        <w:t>anuary</w:t>
      </w:r>
      <w:r w:rsidR="009E4C2D" w:rsidRPr="002B6424">
        <w:rPr>
          <w:rFonts w:asciiTheme="minorHAnsi" w:hAnsiTheme="minorHAnsi" w:cstheme="minorHAnsi"/>
          <w:lang w:val="en-US"/>
        </w:rPr>
        <w:t xml:space="preserve"> 202</w:t>
      </w:r>
      <w:r w:rsidR="00021A9D" w:rsidRPr="002B6424">
        <w:rPr>
          <w:rFonts w:asciiTheme="minorHAnsi" w:hAnsiTheme="minorHAnsi" w:cstheme="minorHAnsi"/>
          <w:lang w:val="en-US"/>
        </w:rPr>
        <w:t>6</w:t>
      </w:r>
      <w:r w:rsidR="009E4C2D" w:rsidRPr="002B6424">
        <w:rPr>
          <w:rFonts w:asciiTheme="minorHAnsi" w:hAnsiTheme="minorHAnsi" w:cstheme="minorHAnsi"/>
          <w:lang w:val="en-US"/>
        </w:rPr>
        <w:t xml:space="preserve"> –</w:t>
      </w:r>
      <w:r w:rsidR="009E4C2D" w:rsidRPr="006E0D5F">
        <w:rPr>
          <w:rFonts w:asciiTheme="minorHAnsi" w:hAnsiTheme="minorHAnsi" w:cstheme="minorHAnsi"/>
        </w:rPr>
        <w:t xml:space="preserve"> MathFinance AG – Kaiserstraße 50 – 60329 Frankfurt am Main – Germany – www.mathfinance</w:t>
      </w:r>
      <w:r w:rsidR="00082279" w:rsidRPr="006E0D5F">
        <w:rPr>
          <w:rFonts w:asciiTheme="minorHAnsi" w:hAnsiTheme="minorHAnsi" w:cstheme="minorHAnsi"/>
        </w:rPr>
        <w:t>.</w:t>
      </w:r>
      <w:r w:rsidR="009E4C2D" w:rsidRPr="006E0D5F">
        <w:rPr>
          <w:rFonts w:asciiTheme="minorHAnsi" w:hAnsiTheme="minorHAnsi" w:cstheme="minorHAnsi"/>
        </w:rPr>
        <w:t>com</w:t>
      </w:r>
    </w:p>
    <w:sectPr w:rsidR="009E4C2D" w:rsidRPr="006E0D5F" w:rsidSect="00837342">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DB0E" w14:textId="77777777" w:rsidR="00B8485F" w:rsidRDefault="00B8485F" w:rsidP="00F063A4">
      <w:pPr>
        <w:spacing w:after="0" w:line="240" w:lineRule="auto"/>
      </w:pPr>
      <w:r>
        <w:separator/>
      </w:r>
    </w:p>
  </w:endnote>
  <w:endnote w:type="continuationSeparator" w:id="0">
    <w:p w14:paraId="37406680" w14:textId="77777777" w:rsidR="00B8485F" w:rsidRDefault="00B8485F" w:rsidP="00F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489783763"/>
        <w:docPartObj>
          <w:docPartGallery w:val="Page Numbers (Bottom of Page)"/>
          <w:docPartUnique/>
        </w:docPartObj>
      </w:sdtPr>
      <w:sdtEndPr>
        <w:rPr>
          <w:rFonts w:ascii="Calibri" w:eastAsia="Calibri" w:hAnsi="Calibri" w:cs="Times New Roman"/>
          <w:sz w:val="22"/>
          <w:szCs w:val="22"/>
        </w:rPr>
      </w:sdtEndPr>
      <w:sdtContent>
        <w:tr w:rsidR="00631051" w14:paraId="2AF64921" w14:textId="77777777">
          <w:trPr>
            <w:trHeight w:val="727"/>
          </w:trPr>
          <w:tc>
            <w:tcPr>
              <w:tcW w:w="4000" w:type="pct"/>
              <w:tcBorders>
                <w:right w:val="triple" w:sz="4" w:space="0" w:color="4F81BD" w:themeColor="accent1"/>
              </w:tcBorders>
            </w:tcPr>
            <w:p w14:paraId="25A68A10" w14:textId="17B9B858" w:rsidR="00631051" w:rsidRDefault="00631051">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010B5631" w14:textId="45603ABA" w:rsidR="00631051" w:rsidRDefault="0063105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0880C5ED" w14:textId="77777777" w:rsidR="00631051" w:rsidRDefault="006310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422B" w14:textId="77777777" w:rsidR="00B8485F" w:rsidRDefault="00B8485F" w:rsidP="00F063A4">
      <w:pPr>
        <w:spacing w:after="0" w:line="240" w:lineRule="auto"/>
      </w:pPr>
      <w:r>
        <w:separator/>
      </w:r>
    </w:p>
  </w:footnote>
  <w:footnote w:type="continuationSeparator" w:id="0">
    <w:p w14:paraId="288E6C20" w14:textId="77777777" w:rsidR="00B8485F" w:rsidRDefault="00B8485F" w:rsidP="00F06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BD6B" w14:textId="10F6828F" w:rsidR="006E0D5F" w:rsidRDefault="00631051">
    <w:pPr>
      <w:pStyle w:val="Kopfzeile"/>
    </w:pPr>
    <w:r>
      <w:rPr>
        <w:noProof/>
      </w:rPr>
      <w:drawing>
        <wp:inline distT="0" distB="0" distL="0" distR="0" wp14:anchorId="5BFB5C3F" wp14:editId="526C85A4">
          <wp:extent cx="2562583" cy="562053"/>
          <wp:effectExtent l="0" t="0" r="9525" b="0"/>
          <wp:docPr id="522195625" name="Grafik 1" descr="Ein Bild, das Schrift, Tex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5625" name="Grafik 1" descr="Ein Bild, das Schrift, Tex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562583" cy="562053"/>
                  </a:xfrm>
                  <a:prstGeom prst="rect">
                    <a:avLst/>
                  </a:prstGeom>
                </pic:spPr>
              </pic:pic>
            </a:graphicData>
          </a:graphic>
        </wp:inline>
      </w:drawing>
    </w:r>
  </w:p>
  <w:p w14:paraId="1811EBFC" w14:textId="77777777" w:rsidR="00631051" w:rsidRDefault="006310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116"/>
    <w:multiLevelType w:val="hybridMultilevel"/>
    <w:tmpl w:val="ED00A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E14D4"/>
    <w:multiLevelType w:val="multilevel"/>
    <w:tmpl w:val="5F84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1043F0"/>
    <w:multiLevelType w:val="hybridMultilevel"/>
    <w:tmpl w:val="3A6E0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734214"/>
    <w:multiLevelType w:val="hybridMultilevel"/>
    <w:tmpl w:val="50A6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B5A43"/>
    <w:multiLevelType w:val="hybridMultilevel"/>
    <w:tmpl w:val="F1D07450"/>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9F08B0"/>
    <w:multiLevelType w:val="hybridMultilevel"/>
    <w:tmpl w:val="0290859E"/>
    <w:lvl w:ilvl="0" w:tplc="8A3206BC">
      <w:start w:val="1"/>
      <w:numFmt w:val="bullet"/>
      <w:lvlText w:val=""/>
      <w:lvlJc w:val="left"/>
      <w:pPr>
        <w:tabs>
          <w:tab w:val="num" w:pos="720"/>
        </w:tabs>
        <w:ind w:left="720" w:hanging="360"/>
      </w:pPr>
      <w:rPr>
        <w:rFonts w:ascii="Wingdings" w:hAnsi="Wingdings" w:hint="default"/>
      </w:rPr>
    </w:lvl>
    <w:lvl w:ilvl="1" w:tplc="B6BA8446" w:tentative="1">
      <w:start w:val="1"/>
      <w:numFmt w:val="bullet"/>
      <w:lvlText w:val=""/>
      <w:lvlJc w:val="left"/>
      <w:pPr>
        <w:tabs>
          <w:tab w:val="num" w:pos="1440"/>
        </w:tabs>
        <w:ind w:left="1440" w:hanging="360"/>
      </w:pPr>
      <w:rPr>
        <w:rFonts w:ascii="Wingdings" w:hAnsi="Wingdings" w:hint="default"/>
      </w:rPr>
    </w:lvl>
    <w:lvl w:ilvl="2" w:tplc="D2FE1038" w:tentative="1">
      <w:start w:val="1"/>
      <w:numFmt w:val="bullet"/>
      <w:lvlText w:val=""/>
      <w:lvlJc w:val="left"/>
      <w:pPr>
        <w:tabs>
          <w:tab w:val="num" w:pos="2160"/>
        </w:tabs>
        <w:ind w:left="2160" w:hanging="360"/>
      </w:pPr>
      <w:rPr>
        <w:rFonts w:ascii="Wingdings" w:hAnsi="Wingdings" w:hint="default"/>
      </w:rPr>
    </w:lvl>
    <w:lvl w:ilvl="3" w:tplc="7F8A4698" w:tentative="1">
      <w:start w:val="1"/>
      <w:numFmt w:val="bullet"/>
      <w:lvlText w:val=""/>
      <w:lvlJc w:val="left"/>
      <w:pPr>
        <w:tabs>
          <w:tab w:val="num" w:pos="2880"/>
        </w:tabs>
        <w:ind w:left="2880" w:hanging="360"/>
      </w:pPr>
      <w:rPr>
        <w:rFonts w:ascii="Wingdings" w:hAnsi="Wingdings" w:hint="default"/>
      </w:rPr>
    </w:lvl>
    <w:lvl w:ilvl="4" w:tplc="B80A0F62" w:tentative="1">
      <w:start w:val="1"/>
      <w:numFmt w:val="bullet"/>
      <w:lvlText w:val=""/>
      <w:lvlJc w:val="left"/>
      <w:pPr>
        <w:tabs>
          <w:tab w:val="num" w:pos="3600"/>
        </w:tabs>
        <w:ind w:left="3600" w:hanging="360"/>
      </w:pPr>
      <w:rPr>
        <w:rFonts w:ascii="Wingdings" w:hAnsi="Wingdings" w:hint="default"/>
      </w:rPr>
    </w:lvl>
    <w:lvl w:ilvl="5" w:tplc="65EC8210" w:tentative="1">
      <w:start w:val="1"/>
      <w:numFmt w:val="bullet"/>
      <w:lvlText w:val=""/>
      <w:lvlJc w:val="left"/>
      <w:pPr>
        <w:tabs>
          <w:tab w:val="num" w:pos="4320"/>
        </w:tabs>
        <w:ind w:left="4320" w:hanging="360"/>
      </w:pPr>
      <w:rPr>
        <w:rFonts w:ascii="Wingdings" w:hAnsi="Wingdings" w:hint="default"/>
      </w:rPr>
    </w:lvl>
    <w:lvl w:ilvl="6" w:tplc="3D961576" w:tentative="1">
      <w:start w:val="1"/>
      <w:numFmt w:val="bullet"/>
      <w:lvlText w:val=""/>
      <w:lvlJc w:val="left"/>
      <w:pPr>
        <w:tabs>
          <w:tab w:val="num" w:pos="5040"/>
        </w:tabs>
        <w:ind w:left="5040" w:hanging="360"/>
      </w:pPr>
      <w:rPr>
        <w:rFonts w:ascii="Wingdings" w:hAnsi="Wingdings" w:hint="default"/>
      </w:rPr>
    </w:lvl>
    <w:lvl w:ilvl="7" w:tplc="B0CAC942" w:tentative="1">
      <w:start w:val="1"/>
      <w:numFmt w:val="bullet"/>
      <w:lvlText w:val=""/>
      <w:lvlJc w:val="left"/>
      <w:pPr>
        <w:tabs>
          <w:tab w:val="num" w:pos="5760"/>
        </w:tabs>
        <w:ind w:left="5760" w:hanging="360"/>
      </w:pPr>
      <w:rPr>
        <w:rFonts w:ascii="Wingdings" w:hAnsi="Wingdings" w:hint="default"/>
      </w:rPr>
    </w:lvl>
    <w:lvl w:ilvl="8" w:tplc="84924B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46B8A"/>
    <w:multiLevelType w:val="hybridMultilevel"/>
    <w:tmpl w:val="C89C9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52281"/>
    <w:multiLevelType w:val="hybridMultilevel"/>
    <w:tmpl w:val="E92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26BE0"/>
    <w:multiLevelType w:val="hybridMultilevel"/>
    <w:tmpl w:val="87AC519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77637C"/>
    <w:multiLevelType w:val="hybridMultilevel"/>
    <w:tmpl w:val="35742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A5592"/>
    <w:multiLevelType w:val="hybridMultilevel"/>
    <w:tmpl w:val="F312AC1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A63959"/>
    <w:multiLevelType w:val="hybridMultilevel"/>
    <w:tmpl w:val="9E743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356627"/>
    <w:multiLevelType w:val="hybridMultilevel"/>
    <w:tmpl w:val="55A05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527628">
    <w:abstractNumId w:val="6"/>
  </w:num>
  <w:num w:numId="2" w16cid:durableId="133257953">
    <w:abstractNumId w:val="1"/>
  </w:num>
  <w:num w:numId="3" w16cid:durableId="330835178">
    <w:abstractNumId w:val="10"/>
  </w:num>
  <w:num w:numId="4" w16cid:durableId="1949585716">
    <w:abstractNumId w:val="0"/>
  </w:num>
  <w:num w:numId="5" w16cid:durableId="470364033">
    <w:abstractNumId w:val="9"/>
  </w:num>
  <w:num w:numId="6" w16cid:durableId="796794752">
    <w:abstractNumId w:val="2"/>
  </w:num>
  <w:num w:numId="7" w16cid:durableId="1860043995">
    <w:abstractNumId w:val="11"/>
  </w:num>
  <w:num w:numId="8" w16cid:durableId="870648007">
    <w:abstractNumId w:val="7"/>
  </w:num>
  <w:num w:numId="9" w16cid:durableId="240330723">
    <w:abstractNumId w:val="5"/>
  </w:num>
  <w:num w:numId="10" w16cid:durableId="830288476">
    <w:abstractNumId w:val="3"/>
  </w:num>
  <w:num w:numId="11" w16cid:durableId="760223060">
    <w:abstractNumId w:val="12"/>
  </w:num>
  <w:num w:numId="12" w16cid:durableId="1352604541">
    <w:abstractNumId w:val="8"/>
  </w:num>
  <w:num w:numId="13" w16cid:durableId="601041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26"/>
    <w:rsid w:val="00000939"/>
    <w:rsid w:val="00002F75"/>
    <w:rsid w:val="00011F4C"/>
    <w:rsid w:val="00014464"/>
    <w:rsid w:val="00015A84"/>
    <w:rsid w:val="000169FF"/>
    <w:rsid w:val="00021312"/>
    <w:rsid w:val="00021A9D"/>
    <w:rsid w:val="00022F1A"/>
    <w:rsid w:val="0002337A"/>
    <w:rsid w:val="0003065D"/>
    <w:rsid w:val="00036921"/>
    <w:rsid w:val="0003724D"/>
    <w:rsid w:val="0004100E"/>
    <w:rsid w:val="00045D86"/>
    <w:rsid w:val="00046101"/>
    <w:rsid w:val="000538ED"/>
    <w:rsid w:val="000540B1"/>
    <w:rsid w:val="00054AF6"/>
    <w:rsid w:val="00067094"/>
    <w:rsid w:val="000747A9"/>
    <w:rsid w:val="00080CB5"/>
    <w:rsid w:val="00082279"/>
    <w:rsid w:val="00086ECF"/>
    <w:rsid w:val="00087300"/>
    <w:rsid w:val="00087E07"/>
    <w:rsid w:val="000940B7"/>
    <w:rsid w:val="00094D2F"/>
    <w:rsid w:val="000A011C"/>
    <w:rsid w:val="000A0726"/>
    <w:rsid w:val="000A13C1"/>
    <w:rsid w:val="000A5BFC"/>
    <w:rsid w:val="000B3832"/>
    <w:rsid w:val="000B4648"/>
    <w:rsid w:val="000C5EFE"/>
    <w:rsid w:val="000C67F6"/>
    <w:rsid w:val="000C7BB4"/>
    <w:rsid w:val="000D235A"/>
    <w:rsid w:val="000D5227"/>
    <w:rsid w:val="000D6C70"/>
    <w:rsid w:val="000D6E8E"/>
    <w:rsid w:val="000E2DB4"/>
    <w:rsid w:val="000E7739"/>
    <w:rsid w:val="000F0B3E"/>
    <w:rsid w:val="000F610C"/>
    <w:rsid w:val="000F7321"/>
    <w:rsid w:val="00103C57"/>
    <w:rsid w:val="0010709D"/>
    <w:rsid w:val="0011020F"/>
    <w:rsid w:val="001128CA"/>
    <w:rsid w:val="00112D01"/>
    <w:rsid w:val="0011433C"/>
    <w:rsid w:val="0011764A"/>
    <w:rsid w:val="00120BA6"/>
    <w:rsid w:val="00121936"/>
    <w:rsid w:val="00124181"/>
    <w:rsid w:val="00127B10"/>
    <w:rsid w:val="00130096"/>
    <w:rsid w:val="00132837"/>
    <w:rsid w:val="001410DD"/>
    <w:rsid w:val="00142E40"/>
    <w:rsid w:val="0014472B"/>
    <w:rsid w:val="001456D5"/>
    <w:rsid w:val="00146302"/>
    <w:rsid w:val="00153B33"/>
    <w:rsid w:val="00157787"/>
    <w:rsid w:val="001604CE"/>
    <w:rsid w:val="00160B30"/>
    <w:rsid w:val="001611F0"/>
    <w:rsid w:val="00161DE9"/>
    <w:rsid w:val="001644B4"/>
    <w:rsid w:val="00164E73"/>
    <w:rsid w:val="001658AD"/>
    <w:rsid w:val="001674C9"/>
    <w:rsid w:val="00167C4D"/>
    <w:rsid w:val="00172AF8"/>
    <w:rsid w:val="00173786"/>
    <w:rsid w:val="001744E8"/>
    <w:rsid w:val="00174F23"/>
    <w:rsid w:val="00177593"/>
    <w:rsid w:val="0018022C"/>
    <w:rsid w:val="001813A8"/>
    <w:rsid w:val="0018286A"/>
    <w:rsid w:val="00184828"/>
    <w:rsid w:val="00196844"/>
    <w:rsid w:val="001A5F90"/>
    <w:rsid w:val="001A5FC6"/>
    <w:rsid w:val="001B0914"/>
    <w:rsid w:val="001B094D"/>
    <w:rsid w:val="001B2467"/>
    <w:rsid w:val="001B7335"/>
    <w:rsid w:val="001C02EC"/>
    <w:rsid w:val="001C0791"/>
    <w:rsid w:val="001C0868"/>
    <w:rsid w:val="001C225A"/>
    <w:rsid w:val="001C37A9"/>
    <w:rsid w:val="001C402B"/>
    <w:rsid w:val="001C5344"/>
    <w:rsid w:val="001C5879"/>
    <w:rsid w:val="001C69BB"/>
    <w:rsid w:val="001C7F1A"/>
    <w:rsid w:val="001D318C"/>
    <w:rsid w:val="001D424D"/>
    <w:rsid w:val="001D5A3E"/>
    <w:rsid w:val="001D5DC9"/>
    <w:rsid w:val="001D75F2"/>
    <w:rsid w:val="001E031E"/>
    <w:rsid w:val="001E09F8"/>
    <w:rsid w:val="001E2976"/>
    <w:rsid w:val="001E2CF7"/>
    <w:rsid w:val="001E64D7"/>
    <w:rsid w:val="001E6A87"/>
    <w:rsid w:val="001F1DDB"/>
    <w:rsid w:val="001F3422"/>
    <w:rsid w:val="002018A8"/>
    <w:rsid w:val="00203D3E"/>
    <w:rsid w:val="0020456F"/>
    <w:rsid w:val="002045F7"/>
    <w:rsid w:val="00204F20"/>
    <w:rsid w:val="00205278"/>
    <w:rsid w:val="00224A01"/>
    <w:rsid w:val="00226D5A"/>
    <w:rsid w:val="0023024C"/>
    <w:rsid w:val="0023261C"/>
    <w:rsid w:val="00234B84"/>
    <w:rsid w:val="00235873"/>
    <w:rsid w:val="00237BCB"/>
    <w:rsid w:val="002411DB"/>
    <w:rsid w:val="002422B5"/>
    <w:rsid w:val="00243193"/>
    <w:rsid w:val="0024342B"/>
    <w:rsid w:val="00243661"/>
    <w:rsid w:val="00244258"/>
    <w:rsid w:val="002456D7"/>
    <w:rsid w:val="00245A70"/>
    <w:rsid w:val="00245BE5"/>
    <w:rsid w:val="00245FE5"/>
    <w:rsid w:val="00246749"/>
    <w:rsid w:val="00255EAB"/>
    <w:rsid w:val="00256E85"/>
    <w:rsid w:val="002574E2"/>
    <w:rsid w:val="00257814"/>
    <w:rsid w:val="00257ABC"/>
    <w:rsid w:val="002648CC"/>
    <w:rsid w:val="002679A0"/>
    <w:rsid w:val="00272302"/>
    <w:rsid w:val="00272604"/>
    <w:rsid w:val="00273FAB"/>
    <w:rsid w:val="002742A7"/>
    <w:rsid w:val="00274CE5"/>
    <w:rsid w:val="0027560B"/>
    <w:rsid w:val="00275677"/>
    <w:rsid w:val="00280740"/>
    <w:rsid w:val="002841EF"/>
    <w:rsid w:val="00285E7A"/>
    <w:rsid w:val="002865F0"/>
    <w:rsid w:val="00291472"/>
    <w:rsid w:val="00293BB3"/>
    <w:rsid w:val="0029440F"/>
    <w:rsid w:val="002A0583"/>
    <w:rsid w:val="002A22AF"/>
    <w:rsid w:val="002B2667"/>
    <w:rsid w:val="002B504B"/>
    <w:rsid w:val="002B6424"/>
    <w:rsid w:val="002B7A47"/>
    <w:rsid w:val="002C0F68"/>
    <w:rsid w:val="002C232C"/>
    <w:rsid w:val="002C58FE"/>
    <w:rsid w:val="002C5CD9"/>
    <w:rsid w:val="002C6049"/>
    <w:rsid w:val="002C6AAD"/>
    <w:rsid w:val="002D24F3"/>
    <w:rsid w:val="002D44B2"/>
    <w:rsid w:val="002D5BDA"/>
    <w:rsid w:val="002D6D6A"/>
    <w:rsid w:val="002D78E7"/>
    <w:rsid w:val="002E0183"/>
    <w:rsid w:val="002E02E4"/>
    <w:rsid w:val="002E28F9"/>
    <w:rsid w:val="002E34AA"/>
    <w:rsid w:val="002E34D3"/>
    <w:rsid w:val="002E6A7E"/>
    <w:rsid w:val="002F0481"/>
    <w:rsid w:val="002F0590"/>
    <w:rsid w:val="002F7244"/>
    <w:rsid w:val="002F7715"/>
    <w:rsid w:val="00300F51"/>
    <w:rsid w:val="00300FBC"/>
    <w:rsid w:val="003010FF"/>
    <w:rsid w:val="00302791"/>
    <w:rsid w:val="00302C59"/>
    <w:rsid w:val="00307518"/>
    <w:rsid w:val="003075EF"/>
    <w:rsid w:val="00307FC4"/>
    <w:rsid w:val="00311C39"/>
    <w:rsid w:val="00313D47"/>
    <w:rsid w:val="00314C0C"/>
    <w:rsid w:val="00315EB8"/>
    <w:rsid w:val="0031709E"/>
    <w:rsid w:val="0032077C"/>
    <w:rsid w:val="00321609"/>
    <w:rsid w:val="00321B60"/>
    <w:rsid w:val="003255EC"/>
    <w:rsid w:val="003267CC"/>
    <w:rsid w:val="003276DC"/>
    <w:rsid w:val="00331DF6"/>
    <w:rsid w:val="00333189"/>
    <w:rsid w:val="003340A9"/>
    <w:rsid w:val="003346F0"/>
    <w:rsid w:val="0033547A"/>
    <w:rsid w:val="00337431"/>
    <w:rsid w:val="0034557D"/>
    <w:rsid w:val="00345D4B"/>
    <w:rsid w:val="00345DC8"/>
    <w:rsid w:val="0035566E"/>
    <w:rsid w:val="00356624"/>
    <w:rsid w:val="003626D5"/>
    <w:rsid w:val="00374B80"/>
    <w:rsid w:val="00374E55"/>
    <w:rsid w:val="00375D60"/>
    <w:rsid w:val="003761AB"/>
    <w:rsid w:val="00377293"/>
    <w:rsid w:val="0038385D"/>
    <w:rsid w:val="00390608"/>
    <w:rsid w:val="00391E34"/>
    <w:rsid w:val="003A1D1D"/>
    <w:rsid w:val="003A2484"/>
    <w:rsid w:val="003A259E"/>
    <w:rsid w:val="003A43EF"/>
    <w:rsid w:val="003A4453"/>
    <w:rsid w:val="003A5366"/>
    <w:rsid w:val="003A64C8"/>
    <w:rsid w:val="003B354C"/>
    <w:rsid w:val="003B6D77"/>
    <w:rsid w:val="003B71D2"/>
    <w:rsid w:val="003C21B8"/>
    <w:rsid w:val="003C375F"/>
    <w:rsid w:val="003C4488"/>
    <w:rsid w:val="003C5ED5"/>
    <w:rsid w:val="003C6691"/>
    <w:rsid w:val="003C7545"/>
    <w:rsid w:val="003D0696"/>
    <w:rsid w:val="003D1158"/>
    <w:rsid w:val="003D3674"/>
    <w:rsid w:val="003D4D2E"/>
    <w:rsid w:val="003D5EEE"/>
    <w:rsid w:val="003D6633"/>
    <w:rsid w:val="003E1481"/>
    <w:rsid w:val="003E26E1"/>
    <w:rsid w:val="003E5813"/>
    <w:rsid w:val="003F1A48"/>
    <w:rsid w:val="003F1BFC"/>
    <w:rsid w:val="003F2A7A"/>
    <w:rsid w:val="003F4DDB"/>
    <w:rsid w:val="003F7B3B"/>
    <w:rsid w:val="004011C2"/>
    <w:rsid w:val="004038C2"/>
    <w:rsid w:val="004046A7"/>
    <w:rsid w:val="00404B35"/>
    <w:rsid w:val="00404E91"/>
    <w:rsid w:val="004051B3"/>
    <w:rsid w:val="00405921"/>
    <w:rsid w:val="0041284E"/>
    <w:rsid w:val="00412B40"/>
    <w:rsid w:val="0041383D"/>
    <w:rsid w:val="00415E85"/>
    <w:rsid w:val="00416357"/>
    <w:rsid w:val="00416FCE"/>
    <w:rsid w:val="00420F3D"/>
    <w:rsid w:val="004210A3"/>
    <w:rsid w:val="0042471F"/>
    <w:rsid w:val="00426CCE"/>
    <w:rsid w:val="00433AE5"/>
    <w:rsid w:val="0043682A"/>
    <w:rsid w:val="004373A6"/>
    <w:rsid w:val="00437561"/>
    <w:rsid w:val="0043783F"/>
    <w:rsid w:val="004379C8"/>
    <w:rsid w:val="00440B2D"/>
    <w:rsid w:val="00444588"/>
    <w:rsid w:val="00446232"/>
    <w:rsid w:val="0045574A"/>
    <w:rsid w:val="00456E7A"/>
    <w:rsid w:val="00457DAF"/>
    <w:rsid w:val="00461B7A"/>
    <w:rsid w:val="00465F17"/>
    <w:rsid w:val="00466746"/>
    <w:rsid w:val="004671DD"/>
    <w:rsid w:val="00472D61"/>
    <w:rsid w:val="004763D3"/>
    <w:rsid w:val="00483283"/>
    <w:rsid w:val="0048390E"/>
    <w:rsid w:val="00487AB9"/>
    <w:rsid w:val="004915D2"/>
    <w:rsid w:val="00496DEF"/>
    <w:rsid w:val="0049732A"/>
    <w:rsid w:val="004B1502"/>
    <w:rsid w:val="004B2B3B"/>
    <w:rsid w:val="004C2309"/>
    <w:rsid w:val="004C3AEB"/>
    <w:rsid w:val="004C62EA"/>
    <w:rsid w:val="004C656C"/>
    <w:rsid w:val="004D2562"/>
    <w:rsid w:val="004D405B"/>
    <w:rsid w:val="004D4D83"/>
    <w:rsid w:val="004E207D"/>
    <w:rsid w:val="004E516C"/>
    <w:rsid w:val="004E712A"/>
    <w:rsid w:val="00504C59"/>
    <w:rsid w:val="00505007"/>
    <w:rsid w:val="00507C7C"/>
    <w:rsid w:val="005114D8"/>
    <w:rsid w:val="00513493"/>
    <w:rsid w:val="00513737"/>
    <w:rsid w:val="00515AFE"/>
    <w:rsid w:val="00516277"/>
    <w:rsid w:val="005244BA"/>
    <w:rsid w:val="00525059"/>
    <w:rsid w:val="00531E75"/>
    <w:rsid w:val="00532BD9"/>
    <w:rsid w:val="00536AEF"/>
    <w:rsid w:val="0054007C"/>
    <w:rsid w:val="0054014B"/>
    <w:rsid w:val="00541C63"/>
    <w:rsid w:val="00542C70"/>
    <w:rsid w:val="00542D9D"/>
    <w:rsid w:val="00543A2C"/>
    <w:rsid w:val="00550934"/>
    <w:rsid w:val="00554314"/>
    <w:rsid w:val="005556F0"/>
    <w:rsid w:val="0055720D"/>
    <w:rsid w:val="00557AFF"/>
    <w:rsid w:val="00561AF1"/>
    <w:rsid w:val="00570F82"/>
    <w:rsid w:val="00571C32"/>
    <w:rsid w:val="00572787"/>
    <w:rsid w:val="00573BFD"/>
    <w:rsid w:val="00580ED5"/>
    <w:rsid w:val="005820C8"/>
    <w:rsid w:val="005836B8"/>
    <w:rsid w:val="00584DB9"/>
    <w:rsid w:val="00590914"/>
    <w:rsid w:val="00591393"/>
    <w:rsid w:val="00593E55"/>
    <w:rsid w:val="005A1B22"/>
    <w:rsid w:val="005A4B15"/>
    <w:rsid w:val="005A5619"/>
    <w:rsid w:val="005A6AD0"/>
    <w:rsid w:val="005A7DF3"/>
    <w:rsid w:val="005B513C"/>
    <w:rsid w:val="005B7448"/>
    <w:rsid w:val="005C327B"/>
    <w:rsid w:val="005C3C79"/>
    <w:rsid w:val="005D6198"/>
    <w:rsid w:val="005E07EB"/>
    <w:rsid w:val="005E1644"/>
    <w:rsid w:val="005E1756"/>
    <w:rsid w:val="005E34D2"/>
    <w:rsid w:val="005F2C7B"/>
    <w:rsid w:val="005F39A2"/>
    <w:rsid w:val="006002DF"/>
    <w:rsid w:val="00601F0D"/>
    <w:rsid w:val="006022A3"/>
    <w:rsid w:val="006101B8"/>
    <w:rsid w:val="00610DBD"/>
    <w:rsid w:val="0061133D"/>
    <w:rsid w:val="006118D7"/>
    <w:rsid w:val="00612850"/>
    <w:rsid w:val="00613ECD"/>
    <w:rsid w:val="00614407"/>
    <w:rsid w:val="00616575"/>
    <w:rsid w:val="006247D5"/>
    <w:rsid w:val="00626DD1"/>
    <w:rsid w:val="006277C9"/>
    <w:rsid w:val="00630C6E"/>
    <w:rsid w:val="00630CA4"/>
    <w:rsid w:val="00631051"/>
    <w:rsid w:val="00632ECC"/>
    <w:rsid w:val="00633117"/>
    <w:rsid w:val="00633B2D"/>
    <w:rsid w:val="00635E36"/>
    <w:rsid w:val="00636519"/>
    <w:rsid w:val="00637D99"/>
    <w:rsid w:val="006400EB"/>
    <w:rsid w:val="00651F15"/>
    <w:rsid w:val="00655528"/>
    <w:rsid w:val="00656DB3"/>
    <w:rsid w:val="00661513"/>
    <w:rsid w:val="00661517"/>
    <w:rsid w:val="0066420A"/>
    <w:rsid w:val="006649BB"/>
    <w:rsid w:val="00666A36"/>
    <w:rsid w:val="00667389"/>
    <w:rsid w:val="00667648"/>
    <w:rsid w:val="0067202B"/>
    <w:rsid w:val="006734E8"/>
    <w:rsid w:val="006806E5"/>
    <w:rsid w:val="006817BB"/>
    <w:rsid w:val="00686743"/>
    <w:rsid w:val="00690A0A"/>
    <w:rsid w:val="00692E93"/>
    <w:rsid w:val="0069326C"/>
    <w:rsid w:val="006A0424"/>
    <w:rsid w:val="006A273F"/>
    <w:rsid w:val="006A3C2A"/>
    <w:rsid w:val="006A5121"/>
    <w:rsid w:val="006B01F1"/>
    <w:rsid w:val="006B38D4"/>
    <w:rsid w:val="006C5E93"/>
    <w:rsid w:val="006C62AF"/>
    <w:rsid w:val="006C6A4B"/>
    <w:rsid w:val="006C70B1"/>
    <w:rsid w:val="006C7AEF"/>
    <w:rsid w:val="006D141C"/>
    <w:rsid w:val="006D1DE4"/>
    <w:rsid w:val="006D6047"/>
    <w:rsid w:val="006D6E78"/>
    <w:rsid w:val="006D71A7"/>
    <w:rsid w:val="006D7F59"/>
    <w:rsid w:val="006E0D5F"/>
    <w:rsid w:val="006E372C"/>
    <w:rsid w:val="006E42DA"/>
    <w:rsid w:val="006E46BD"/>
    <w:rsid w:val="006E71D1"/>
    <w:rsid w:val="006E7DB2"/>
    <w:rsid w:val="006F0A27"/>
    <w:rsid w:val="006F73A8"/>
    <w:rsid w:val="006F75A1"/>
    <w:rsid w:val="006F78A8"/>
    <w:rsid w:val="007046B9"/>
    <w:rsid w:val="007072B5"/>
    <w:rsid w:val="007102CB"/>
    <w:rsid w:val="00710C62"/>
    <w:rsid w:val="00711494"/>
    <w:rsid w:val="0071171B"/>
    <w:rsid w:val="00712532"/>
    <w:rsid w:val="007133BA"/>
    <w:rsid w:val="00713EDB"/>
    <w:rsid w:val="00715BF9"/>
    <w:rsid w:val="00717C0E"/>
    <w:rsid w:val="007235DB"/>
    <w:rsid w:val="007249C2"/>
    <w:rsid w:val="00727396"/>
    <w:rsid w:val="00741E8E"/>
    <w:rsid w:val="0074554D"/>
    <w:rsid w:val="0074675C"/>
    <w:rsid w:val="0074750F"/>
    <w:rsid w:val="007554DF"/>
    <w:rsid w:val="0076152B"/>
    <w:rsid w:val="00780F1B"/>
    <w:rsid w:val="0078486A"/>
    <w:rsid w:val="00793FD7"/>
    <w:rsid w:val="00796DF4"/>
    <w:rsid w:val="007A05F4"/>
    <w:rsid w:val="007A0B5A"/>
    <w:rsid w:val="007A317E"/>
    <w:rsid w:val="007A6303"/>
    <w:rsid w:val="007B121C"/>
    <w:rsid w:val="007B2511"/>
    <w:rsid w:val="007B45A6"/>
    <w:rsid w:val="007B61C9"/>
    <w:rsid w:val="007C1018"/>
    <w:rsid w:val="007C1415"/>
    <w:rsid w:val="007C647A"/>
    <w:rsid w:val="007C75FD"/>
    <w:rsid w:val="007C7A5F"/>
    <w:rsid w:val="007D35BC"/>
    <w:rsid w:val="007D36B4"/>
    <w:rsid w:val="007D5067"/>
    <w:rsid w:val="007D62B2"/>
    <w:rsid w:val="007D7CD8"/>
    <w:rsid w:val="007E0B14"/>
    <w:rsid w:val="007E183E"/>
    <w:rsid w:val="007E584B"/>
    <w:rsid w:val="007E72DD"/>
    <w:rsid w:val="007E736B"/>
    <w:rsid w:val="007F00B2"/>
    <w:rsid w:val="007F2518"/>
    <w:rsid w:val="007F3C89"/>
    <w:rsid w:val="007F3FD7"/>
    <w:rsid w:val="007F4A27"/>
    <w:rsid w:val="007F5E09"/>
    <w:rsid w:val="00801549"/>
    <w:rsid w:val="0080277B"/>
    <w:rsid w:val="008032E4"/>
    <w:rsid w:val="008040B5"/>
    <w:rsid w:val="00806201"/>
    <w:rsid w:val="00806DC3"/>
    <w:rsid w:val="00807DFB"/>
    <w:rsid w:val="00811156"/>
    <w:rsid w:val="008135FD"/>
    <w:rsid w:val="00813E61"/>
    <w:rsid w:val="008150FF"/>
    <w:rsid w:val="00817B0A"/>
    <w:rsid w:val="008223D2"/>
    <w:rsid w:val="00822828"/>
    <w:rsid w:val="00822B40"/>
    <w:rsid w:val="00823D75"/>
    <w:rsid w:val="008264BE"/>
    <w:rsid w:val="0083153B"/>
    <w:rsid w:val="008324E7"/>
    <w:rsid w:val="00832875"/>
    <w:rsid w:val="00837342"/>
    <w:rsid w:val="00837A50"/>
    <w:rsid w:val="008408BC"/>
    <w:rsid w:val="00842776"/>
    <w:rsid w:val="008437FE"/>
    <w:rsid w:val="00843B0E"/>
    <w:rsid w:val="00856208"/>
    <w:rsid w:val="00856E48"/>
    <w:rsid w:val="00856EE2"/>
    <w:rsid w:val="00857D89"/>
    <w:rsid w:val="00857DAE"/>
    <w:rsid w:val="00857F8D"/>
    <w:rsid w:val="008606F8"/>
    <w:rsid w:val="00861C42"/>
    <w:rsid w:val="00866962"/>
    <w:rsid w:val="00867034"/>
    <w:rsid w:val="00873BD5"/>
    <w:rsid w:val="008760DB"/>
    <w:rsid w:val="0087714C"/>
    <w:rsid w:val="008829DC"/>
    <w:rsid w:val="008845BF"/>
    <w:rsid w:val="00884891"/>
    <w:rsid w:val="00885073"/>
    <w:rsid w:val="00885956"/>
    <w:rsid w:val="0089102A"/>
    <w:rsid w:val="008910BE"/>
    <w:rsid w:val="00891B74"/>
    <w:rsid w:val="0089316A"/>
    <w:rsid w:val="008A1E04"/>
    <w:rsid w:val="008B1C6C"/>
    <w:rsid w:val="008C1818"/>
    <w:rsid w:val="008C2713"/>
    <w:rsid w:val="008C4625"/>
    <w:rsid w:val="008C7EEB"/>
    <w:rsid w:val="008C7F95"/>
    <w:rsid w:val="008D30E3"/>
    <w:rsid w:val="008D4FE1"/>
    <w:rsid w:val="008D6B02"/>
    <w:rsid w:val="008E1FFB"/>
    <w:rsid w:val="008E3274"/>
    <w:rsid w:val="008E5399"/>
    <w:rsid w:val="008E791F"/>
    <w:rsid w:val="008F07C4"/>
    <w:rsid w:val="008F08E1"/>
    <w:rsid w:val="008F0C7B"/>
    <w:rsid w:val="008F1EB6"/>
    <w:rsid w:val="008F39E7"/>
    <w:rsid w:val="008F5F7C"/>
    <w:rsid w:val="00900B4C"/>
    <w:rsid w:val="00900F58"/>
    <w:rsid w:val="00905437"/>
    <w:rsid w:val="00905937"/>
    <w:rsid w:val="00905D19"/>
    <w:rsid w:val="009074D1"/>
    <w:rsid w:val="00911063"/>
    <w:rsid w:val="009139EB"/>
    <w:rsid w:val="0091469B"/>
    <w:rsid w:val="00917A68"/>
    <w:rsid w:val="00921F7E"/>
    <w:rsid w:val="009239A8"/>
    <w:rsid w:val="009256C2"/>
    <w:rsid w:val="00927B09"/>
    <w:rsid w:val="00933C77"/>
    <w:rsid w:val="00933EC1"/>
    <w:rsid w:val="009343C9"/>
    <w:rsid w:val="00935A61"/>
    <w:rsid w:val="00937F2C"/>
    <w:rsid w:val="00942160"/>
    <w:rsid w:val="00942991"/>
    <w:rsid w:val="009444B1"/>
    <w:rsid w:val="009524A5"/>
    <w:rsid w:val="00952CF3"/>
    <w:rsid w:val="009554C1"/>
    <w:rsid w:val="00957C00"/>
    <w:rsid w:val="00957C0E"/>
    <w:rsid w:val="0096164E"/>
    <w:rsid w:val="00961DC2"/>
    <w:rsid w:val="009624AA"/>
    <w:rsid w:val="00967F20"/>
    <w:rsid w:val="00971C82"/>
    <w:rsid w:val="00976226"/>
    <w:rsid w:val="0098041F"/>
    <w:rsid w:val="00982CD4"/>
    <w:rsid w:val="00994488"/>
    <w:rsid w:val="00994569"/>
    <w:rsid w:val="0099588F"/>
    <w:rsid w:val="009964A6"/>
    <w:rsid w:val="009969D4"/>
    <w:rsid w:val="00997826"/>
    <w:rsid w:val="009A346D"/>
    <w:rsid w:val="009A367D"/>
    <w:rsid w:val="009B077E"/>
    <w:rsid w:val="009B7406"/>
    <w:rsid w:val="009C1C8C"/>
    <w:rsid w:val="009C3BE7"/>
    <w:rsid w:val="009C475D"/>
    <w:rsid w:val="009C79C0"/>
    <w:rsid w:val="009D1EC5"/>
    <w:rsid w:val="009D1F73"/>
    <w:rsid w:val="009D257F"/>
    <w:rsid w:val="009D4D88"/>
    <w:rsid w:val="009E0094"/>
    <w:rsid w:val="009E03E8"/>
    <w:rsid w:val="009E4080"/>
    <w:rsid w:val="009E4C2D"/>
    <w:rsid w:val="009E5025"/>
    <w:rsid w:val="009E6A6C"/>
    <w:rsid w:val="009F1A25"/>
    <w:rsid w:val="009F1EB1"/>
    <w:rsid w:val="009F735F"/>
    <w:rsid w:val="009F7560"/>
    <w:rsid w:val="00A002B0"/>
    <w:rsid w:val="00A013CB"/>
    <w:rsid w:val="00A07649"/>
    <w:rsid w:val="00A14651"/>
    <w:rsid w:val="00A2090E"/>
    <w:rsid w:val="00A21361"/>
    <w:rsid w:val="00A22BA9"/>
    <w:rsid w:val="00A24A84"/>
    <w:rsid w:val="00A25145"/>
    <w:rsid w:val="00A27437"/>
    <w:rsid w:val="00A348BA"/>
    <w:rsid w:val="00A36FC0"/>
    <w:rsid w:val="00A41857"/>
    <w:rsid w:val="00A419DE"/>
    <w:rsid w:val="00A41ADB"/>
    <w:rsid w:val="00A45BCE"/>
    <w:rsid w:val="00A465CE"/>
    <w:rsid w:val="00A5556E"/>
    <w:rsid w:val="00A55CE9"/>
    <w:rsid w:val="00A61A01"/>
    <w:rsid w:val="00A61C9C"/>
    <w:rsid w:val="00A63350"/>
    <w:rsid w:val="00A63F0F"/>
    <w:rsid w:val="00A64367"/>
    <w:rsid w:val="00A6483D"/>
    <w:rsid w:val="00A65A3F"/>
    <w:rsid w:val="00A73EA6"/>
    <w:rsid w:val="00A742D3"/>
    <w:rsid w:val="00A7444C"/>
    <w:rsid w:val="00A7799B"/>
    <w:rsid w:val="00A811F9"/>
    <w:rsid w:val="00A81D67"/>
    <w:rsid w:val="00A84C6B"/>
    <w:rsid w:val="00A8541F"/>
    <w:rsid w:val="00A870DE"/>
    <w:rsid w:val="00A87483"/>
    <w:rsid w:val="00A969A0"/>
    <w:rsid w:val="00AA3485"/>
    <w:rsid w:val="00AA3ED9"/>
    <w:rsid w:val="00AA4CB9"/>
    <w:rsid w:val="00AA7F54"/>
    <w:rsid w:val="00AB0484"/>
    <w:rsid w:val="00AB337C"/>
    <w:rsid w:val="00AB59A3"/>
    <w:rsid w:val="00AB6390"/>
    <w:rsid w:val="00AB7D70"/>
    <w:rsid w:val="00AC352B"/>
    <w:rsid w:val="00AD44B0"/>
    <w:rsid w:val="00AD5B88"/>
    <w:rsid w:val="00AD6858"/>
    <w:rsid w:val="00AE1955"/>
    <w:rsid w:val="00AE29CE"/>
    <w:rsid w:val="00AE47CC"/>
    <w:rsid w:val="00AE5210"/>
    <w:rsid w:val="00AE524E"/>
    <w:rsid w:val="00AE6612"/>
    <w:rsid w:val="00AE6BF5"/>
    <w:rsid w:val="00AF4D84"/>
    <w:rsid w:val="00AF6974"/>
    <w:rsid w:val="00B019E9"/>
    <w:rsid w:val="00B02B9A"/>
    <w:rsid w:val="00B02D1C"/>
    <w:rsid w:val="00B04587"/>
    <w:rsid w:val="00B06E61"/>
    <w:rsid w:val="00B07F42"/>
    <w:rsid w:val="00B11AB1"/>
    <w:rsid w:val="00B12F59"/>
    <w:rsid w:val="00B15201"/>
    <w:rsid w:val="00B16F2A"/>
    <w:rsid w:val="00B249A3"/>
    <w:rsid w:val="00B2678F"/>
    <w:rsid w:val="00B271F6"/>
    <w:rsid w:val="00B27219"/>
    <w:rsid w:val="00B279E6"/>
    <w:rsid w:val="00B3289B"/>
    <w:rsid w:val="00B33E82"/>
    <w:rsid w:val="00B35746"/>
    <w:rsid w:val="00B36B54"/>
    <w:rsid w:val="00B37667"/>
    <w:rsid w:val="00B43F5A"/>
    <w:rsid w:val="00B44690"/>
    <w:rsid w:val="00B46E0B"/>
    <w:rsid w:val="00B514C8"/>
    <w:rsid w:val="00B54CD4"/>
    <w:rsid w:val="00B572B9"/>
    <w:rsid w:val="00B573B3"/>
    <w:rsid w:val="00B6102C"/>
    <w:rsid w:val="00B634D7"/>
    <w:rsid w:val="00B66513"/>
    <w:rsid w:val="00B67C9F"/>
    <w:rsid w:val="00B70DD5"/>
    <w:rsid w:val="00B769D4"/>
    <w:rsid w:val="00B82551"/>
    <w:rsid w:val="00B82BE5"/>
    <w:rsid w:val="00B8485F"/>
    <w:rsid w:val="00B85E31"/>
    <w:rsid w:val="00B915E8"/>
    <w:rsid w:val="00B932CB"/>
    <w:rsid w:val="00BA171B"/>
    <w:rsid w:val="00BA78E1"/>
    <w:rsid w:val="00BB2B6D"/>
    <w:rsid w:val="00BC0BFC"/>
    <w:rsid w:val="00BC190B"/>
    <w:rsid w:val="00BC7A01"/>
    <w:rsid w:val="00BD091C"/>
    <w:rsid w:val="00BD464D"/>
    <w:rsid w:val="00BD4971"/>
    <w:rsid w:val="00BD4D1E"/>
    <w:rsid w:val="00BD527E"/>
    <w:rsid w:val="00BD5DF6"/>
    <w:rsid w:val="00BD733D"/>
    <w:rsid w:val="00BD73C8"/>
    <w:rsid w:val="00BF0C67"/>
    <w:rsid w:val="00BF118E"/>
    <w:rsid w:val="00BF387A"/>
    <w:rsid w:val="00BF41DB"/>
    <w:rsid w:val="00BF5DA6"/>
    <w:rsid w:val="00C008DE"/>
    <w:rsid w:val="00C0157D"/>
    <w:rsid w:val="00C03E47"/>
    <w:rsid w:val="00C07925"/>
    <w:rsid w:val="00C103A7"/>
    <w:rsid w:val="00C1254E"/>
    <w:rsid w:val="00C128CB"/>
    <w:rsid w:val="00C14A59"/>
    <w:rsid w:val="00C165B4"/>
    <w:rsid w:val="00C16C64"/>
    <w:rsid w:val="00C21CD8"/>
    <w:rsid w:val="00C221B4"/>
    <w:rsid w:val="00C233FD"/>
    <w:rsid w:val="00C26FB3"/>
    <w:rsid w:val="00C31096"/>
    <w:rsid w:val="00C322EA"/>
    <w:rsid w:val="00C3587D"/>
    <w:rsid w:val="00C424A8"/>
    <w:rsid w:val="00C443F3"/>
    <w:rsid w:val="00C4673C"/>
    <w:rsid w:val="00C474C5"/>
    <w:rsid w:val="00C607D3"/>
    <w:rsid w:val="00C6681D"/>
    <w:rsid w:val="00C67AF9"/>
    <w:rsid w:val="00C7129D"/>
    <w:rsid w:val="00C73222"/>
    <w:rsid w:val="00C741A9"/>
    <w:rsid w:val="00C743F0"/>
    <w:rsid w:val="00C74D7E"/>
    <w:rsid w:val="00C76D5D"/>
    <w:rsid w:val="00C77BCE"/>
    <w:rsid w:val="00C80475"/>
    <w:rsid w:val="00C82072"/>
    <w:rsid w:val="00C8240A"/>
    <w:rsid w:val="00C82FD9"/>
    <w:rsid w:val="00C861CE"/>
    <w:rsid w:val="00C928E9"/>
    <w:rsid w:val="00C92B67"/>
    <w:rsid w:val="00C92D55"/>
    <w:rsid w:val="00CA1391"/>
    <w:rsid w:val="00CA44A8"/>
    <w:rsid w:val="00CB320B"/>
    <w:rsid w:val="00CB45F9"/>
    <w:rsid w:val="00CB5B5D"/>
    <w:rsid w:val="00CB5EAB"/>
    <w:rsid w:val="00CB60EC"/>
    <w:rsid w:val="00CB7B30"/>
    <w:rsid w:val="00CC0078"/>
    <w:rsid w:val="00CC4317"/>
    <w:rsid w:val="00CC589E"/>
    <w:rsid w:val="00CD0ABA"/>
    <w:rsid w:val="00CD1686"/>
    <w:rsid w:val="00CD4B38"/>
    <w:rsid w:val="00CD4C90"/>
    <w:rsid w:val="00CD5913"/>
    <w:rsid w:val="00CE03B8"/>
    <w:rsid w:val="00CF61D3"/>
    <w:rsid w:val="00D009D8"/>
    <w:rsid w:val="00D00FBD"/>
    <w:rsid w:val="00D04372"/>
    <w:rsid w:val="00D051F9"/>
    <w:rsid w:val="00D0553D"/>
    <w:rsid w:val="00D06E09"/>
    <w:rsid w:val="00D07DCF"/>
    <w:rsid w:val="00D10495"/>
    <w:rsid w:val="00D158E9"/>
    <w:rsid w:val="00D1605A"/>
    <w:rsid w:val="00D20E76"/>
    <w:rsid w:val="00D224E2"/>
    <w:rsid w:val="00D248F9"/>
    <w:rsid w:val="00D249E0"/>
    <w:rsid w:val="00D2606F"/>
    <w:rsid w:val="00D27D64"/>
    <w:rsid w:val="00D346D6"/>
    <w:rsid w:val="00D40A71"/>
    <w:rsid w:val="00D40D3E"/>
    <w:rsid w:val="00D430AB"/>
    <w:rsid w:val="00D4374C"/>
    <w:rsid w:val="00D44630"/>
    <w:rsid w:val="00D458D2"/>
    <w:rsid w:val="00D4752C"/>
    <w:rsid w:val="00D50E58"/>
    <w:rsid w:val="00D52E91"/>
    <w:rsid w:val="00D530BB"/>
    <w:rsid w:val="00D55F75"/>
    <w:rsid w:val="00D66F37"/>
    <w:rsid w:val="00D70B36"/>
    <w:rsid w:val="00D74ADB"/>
    <w:rsid w:val="00D80378"/>
    <w:rsid w:val="00D80855"/>
    <w:rsid w:val="00D8107A"/>
    <w:rsid w:val="00D82238"/>
    <w:rsid w:val="00D825A7"/>
    <w:rsid w:val="00D838E9"/>
    <w:rsid w:val="00D83EBA"/>
    <w:rsid w:val="00D863AF"/>
    <w:rsid w:val="00D866D5"/>
    <w:rsid w:val="00D95E51"/>
    <w:rsid w:val="00D97B24"/>
    <w:rsid w:val="00DA4115"/>
    <w:rsid w:val="00DA7D25"/>
    <w:rsid w:val="00DB0C88"/>
    <w:rsid w:val="00DB5EB6"/>
    <w:rsid w:val="00DC0146"/>
    <w:rsid w:val="00DC10A3"/>
    <w:rsid w:val="00DC1CB8"/>
    <w:rsid w:val="00DC2C6D"/>
    <w:rsid w:val="00DC3C3D"/>
    <w:rsid w:val="00DC3D49"/>
    <w:rsid w:val="00DC51D8"/>
    <w:rsid w:val="00DD0D0E"/>
    <w:rsid w:val="00DD1B37"/>
    <w:rsid w:val="00DD24FD"/>
    <w:rsid w:val="00DD3FD3"/>
    <w:rsid w:val="00DD4472"/>
    <w:rsid w:val="00DD4494"/>
    <w:rsid w:val="00DD7905"/>
    <w:rsid w:val="00DE2BD3"/>
    <w:rsid w:val="00DE53E0"/>
    <w:rsid w:val="00DF056A"/>
    <w:rsid w:val="00DF0625"/>
    <w:rsid w:val="00DF0993"/>
    <w:rsid w:val="00DF5D7A"/>
    <w:rsid w:val="00DF7AD7"/>
    <w:rsid w:val="00E0073F"/>
    <w:rsid w:val="00E0147B"/>
    <w:rsid w:val="00E01480"/>
    <w:rsid w:val="00E0214A"/>
    <w:rsid w:val="00E02C94"/>
    <w:rsid w:val="00E07891"/>
    <w:rsid w:val="00E11C07"/>
    <w:rsid w:val="00E15A08"/>
    <w:rsid w:val="00E220B0"/>
    <w:rsid w:val="00E225FE"/>
    <w:rsid w:val="00E22733"/>
    <w:rsid w:val="00E24100"/>
    <w:rsid w:val="00E263AF"/>
    <w:rsid w:val="00E2720D"/>
    <w:rsid w:val="00E276D2"/>
    <w:rsid w:val="00E31B8F"/>
    <w:rsid w:val="00E31CDB"/>
    <w:rsid w:val="00E37A55"/>
    <w:rsid w:val="00E40673"/>
    <w:rsid w:val="00E40FAF"/>
    <w:rsid w:val="00E42979"/>
    <w:rsid w:val="00E46174"/>
    <w:rsid w:val="00E46EB5"/>
    <w:rsid w:val="00E47935"/>
    <w:rsid w:val="00E47B64"/>
    <w:rsid w:val="00E47E91"/>
    <w:rsid w:val="00E551EE"/>
    <w:rsid w:val="00E56439"/>
    <w:rsid w:val="00E569CA"/>
    <w:rsid w:val="00E574B0"/>
    <w:rsid w:val="00E60DFB"/>
    <w:rsid w:val="00E60E35"/>
    <w:rsid w:val="00E67294"/>
    <w:rsid w:val="00E7124E"/>
    <w:rsid w:val="00E74527"/>
    <w:rsid w:val="00E76610"/>
    <w:rsid w:val="00E829A7"/>
    <w:rsid w:val="00E8401C"/>
    <w:rsid w:val="00E868D9"/>
    <w:rsid w:val="00E956FB"/>
    <w:rsid w:val="00EA2B9A"/>
    <w:rsid w:val="00EA5DDF"/>
    <w:rsid w:val="00EA773B"/>
    <w:rsid w:val="00EB08AD"/>
    <w:rsid w:val="00EB0C95"/>
    <w:rsid w:val="00EB207B"/>
    <w:rsid w:val="00EC1083"/>
    <w:rsid w:val="00EC51DD"/>
    <w:rsid w:val="00EC5C54"/>
    <w:rsid w:val="00EC6BBF"/>
    <w:rsid w:val="00ED2285"/>
    <w:rsid w:val="00ED3ADE"/>
    <w:rsid w:val="00ED7FA9"/>
    <w:rsid w:val="00EE1AD3"/>
    <w:rsid w:val="00EE3AE3"/>
    <w:rsid w:val="00EE43DA"/>
    <w:rsid w:val="00EE5C18"/>
    <w:rsid w:val="00EF4BAD"/>
    <w:rsid w:val="00F00789"/>
    <w:rsid w:val="00F03D6B"/>
    <w:rsid w:val="00F03F4F"/>
    <w:rsid w:val="00F04E87"/>
    <w:rsid w:val="00F063A4"/>
    <w:rsid w:val="00F06E9D"/>
    <w:rsid w:val="00F07446"/>
    <w:rsid w:val="00F105AB"/>
    <w:rsid w:val="00F11685"/>
    <w:rsid w:val="00F13B56"/>
    <w:rsid w:val="00F169E8"/>
    <w:rsid w:val="00F16FB2"/>
    <w:rsid w:val="00F204C8"/>
    <w:rsid w:val="00F250A9"/>
    <w:rsid w:val="00F25D7C"/>
    <w:rsid w:val="00F263A2"/>
    <w:rsid w:val="00F27841"/>
    <w:rsid w:val="00F326BD"/>
    <w:rsid w:val="00F35BF0"/>
    <w:rsid w:val="00F36013"/>
    <w:rsid w:val="00F362CF"/>
    <w:rsid w:val="00F40135"/>
    <w:rsid w:val="00F4237E"/>
    <w:rsid w:val="00F433E4"/>
    <w:rsid w:val="00F441C3"/>
    <w:rsid w:val="00F471D0"/>
    <w:rsid w:val="00F50077"/>
    <w:rsid w:val="00F50A59"/>
    <w:rsid w:val="00F51026"/>
    <w:rsid w:val="00F512E7"/>
    <w:rsid w:val="00F554D8"/>
    <w:rsid w:val="00F5631B"/>
    <w:rsid w:val="00F56537"/>
    <w:rsid w:val="00F56E6E"/>
    <w:rsid w:val="00F62CD9"/>
    <w:rsid w:val="00F645CD"/>
    <w:rsid w:val="00F700A2"/>
    <w:rsid w:val="00F70680"/>
    <w:rsid w:val="00F73607"/>
    <w:rsid w:val="00F75461"/>
    <w:rsid w:val="00F76528"/>
    <w:rsid w:val="00F80791"/>
    <w:rsid w:val="00F80831"/>
    <w:rsid w:val="00F80CE1"/>
    <w:rsid w:val="00F828B1"/>
    <w:rsid w:val="00F829CB"/>
    <w:rsid w:val="00F84E69"/>
    <w:rsid w:val="00F91C38"/>
    <w:rsid w:val="00F927AD"/>
    <w:rsid w:val="00F94FEF"/>
    <w:rsid w:val="00F96621"/>
    <w:rsid w:val="00FB511E"/>
    <w:rsid w:val="00FB518D"/>
    <w:rsid w:val="00FB60C8"/>
    <w:rsid w:val="00FC0533"/>
    <w:rsid w:val="00FC5BD2"/>
    <w:rsid w:val="00FD2902"/>
    <w:rsid w:val="00FE07B7"/>
    <w:rsid w:val="00FE188B"/>
    <w:rsid w:val="00FE1E56"/>
    <w:rsid w:val="00FE39E9"/>
    <w:rsid w:val="00FE3FDC"/>
    <w:rsid w:val="00FF2436"/>
    <w:rsid w:val="00FF59AB"/>
    <w:rsid w:val="00FF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0F5E7"/>
  <w15:docId w15:val="{8956A3A6-65A8-4028-9AA1-004F5707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50A9"/>
    <w:pPr>
      <w:spacing w:after="200" w:line="276" w:lineRule="auto"/>
    </w:pPr>
    <w:rPr>
      <w:sz w:val="22"/>
      <w:szCs w:val="22"/>
      <w:lang w:eastAsia="en-US"/>
    </w:rPr>
  </w:style>
  <w:style w:type="paragraph" w:styleId="berschrift1">
    <w:name w:val="heading 1"/>
    <w:basedOn w:val="Standard"/>
    <w:link w:val="berschrift1Zchn"/>
    <w:uiPriority w:val="9"/>
    <w:qFormat/>
    <w:rsid w:val="006D141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berschrift2">
    <w:name w:val="heading 2"/>
    <w:basedOn w:val="Standard"/>
    <w:next w:val="Standard"/>
    <w:link w:val="berschrift2Zchn"/>
    <w:uiPriority w:val="9"/>
    <w:unhideWhenUsed/>
    <w:qFormat/>
    <w:rsid w:val="00FB51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87714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8771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AE47CC"/>
    <w:rPr>
      <w:b/>
      <w:bCs/>
    </w:rPr>
  </w:style>
  <w:style w:type="character" w:styleId="Hyperlink">
    <w:name w:val="Hyperlink"/>
    <w:uiPriority w:val="99"/>
    <w:unhideWhenUsed/>
    <w:rsid w:val="0078486A"/>
    <w:rPr>
      <w:color w:val="0000FF"/>
      <w:u w:val="single"/>
    </w:rPr>
  </w:style>
  <w:style w:type="paragraph" w:styleId="NurText">
    <w:name w:val="Plain Text"/>
    <w:basedOn w:val="Standard"/>
    <w:link w:val="NurTextZchn"/>
    <w:uiPriority w:val="99"/>
    <w:semiHidden/>
    <w:unhideWhenUsed/>
    <w:rsid w:val="00472D61"/>
    <w:pPr>
      <w:spacing w:after="0" w:line="240" w:lineRule="auto"/>
    </w:pPr>
    <w:rPr>
      <w:rFonts w:ascii="Consolas" w:hAnsi="Consolas"/>
      <w:sz w:val="21"/>
      <w:szCs w:val="21"/>
      <w:lang w:val="en-US"/>
    </w:rPr>
  </w:style>
  <w:style w:type="character" w:customStyle="1" w:styleId="NurTextZchn">
    <w:name w:val="Nur Text Zchn"/>
    <w:basedOn w:val="Absatz-Standardschriftart"/>
    <w:link w:val="NurText"/>
    <w:uiPriority w:val="99"/>
    <w:semiHidden/>
    <w:rsid w:val="00472D61"/>
    <w:rPr>
      <w:rFonts w:ascii="Consolas" w:eastAsia="Calibri" w:hAnsi="Consolas" w:cs="Times New Roman"/>
      <w:sz w:val="21"/>
      <w:szCs w:val="21"/>
    </w:rPr>
  </w:style>
  <w:style w:type="character" w:styleId="Kommentarzeichen">
    <w:name w:val="annotation reference"/>
    <w:basedOn w:val="Absatz-Standardschriftart"/>
    <w:uiPriority w:val="99"/>
    <w:semiHidden/>
    <w:unhideWhenUsed/>
    <w:rsid w:val="003B6D77"/>
    <w:rPr>
      <w:sz w:val="16"/>
      <w:szCs w:val="16"/>
    </w:rPr>
  </w:style>
  <w:style w:type="paragraph" w:styleId="Kommentartext">
    <w:name w:val="annotation text"/>
    <w:basedOn w:val="Standard"/>
    <w:link w:val="KommentartextZchn"/>
    <w:uiPriority w:val="99"/>
    <w:semiHidden/>
    <w:unhideWhenUsed/>
    <w:rsid w:val="003B6D77"/>
    <w:rPr>
      <w:sz w:val="20"/>
      <w:szCs w:val="20"/>
    </w:rPr>
  </w:style>
  <w:style w:type="character" w:customStyle="1" w:styleId="KommentartextZchn">
    <w:name w:val="Kommentartext Zchn"/>
    <w:basedOn w:val="Absatz-Standardschriftart"/>
    <w:link w:val="Kommentartext"/>
    <w:uiPriority w:val="99"/>
    <w:semiHidden/>
    <w:rsid w:val="003B6D77"/>
    <w:rPr>
      <w:lang w:val="de-DE"/>
    </w:rPr>
  </w:style>
  <w:style w:type="paragraph" w:styleId="Kommentarthema">
    <w:name w:val="annotation subject"/>
    <w:basedOn w:val="Kommentartext"/>
    <w:next w:val="Kommentartext"/>
    <w:link w:val="KommentarthemaZchn"/>
    <w:uiPriority w:val="99"/>
    <w:semiHidden/>
    <w:unhideWhenUsed/>
    <w:rsid w:val="003B6D77"/>
    <w:rPr>
      <w:b/>
      <w:bCs/>
    </w:rPr>
  </w:style>
  <w:style w:type="character" w:customStyle="1" w:styleId="KommentarthemaZchn">
    <w:name w:val="Kommentarthema Zchn"/>
    <w:basedOn w:val="KommentartextZchn"/>
    <w:link w:val="Kommentarthema"/>
    <w:uiPriority w:val="99"/>
    <w:semiHidden/>
    <w:rsid w:val="003B6D77"/>
    <w:rPr>
      <w:b/>
      <w:bCs/>
      <w:lang w:val="de-DE"/>
    </w:rPr>
  </w:style>
  <w:style w:type="paragraph" w:styleId="Sprechblasentext">
    <w:name w:val="Balloon Text"/>
    <w:basedOn w:val="Standard"/>
    <w:link w:val="SprechblasentextZchn"/>
    <w:uiPriority w:val="99"/>
    <w:semiHidden/>
    <w:unhideWhenUsed/>
    <w:rsid w:val="003B6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D77"/>
    <w:rPr>
      <w:rFonts w:ascii="Tahoma" w:hAnsi="Tahoma" w:cs="Tahoma"/>
      <w:sz w:val="16"/>
      <w:szCs w:val="16"/>
      <w:lang w:val="de-DE"/>
    </w:rPr>
  </w:style>
  <w:style w:type="table" w:styleId="Tabellenraster">
    <w:name w:val="Table Grid"/>
    <w:basedOn w:val="NormaleTabelle"/>
    <w:uiPriority w:val="59"/>
    <w:rsid w:val="0081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A811F9"/>
    <w:pPr>
      <w:spacing w:line="240" w:lineRule="auto"/>
    </w:pPr>
    <w:rPr>
      <w:b/>
      <w:bCs/>
      <w:color w:val="4F81BD" w:themeColor="accent1"/>
      <w:sz w:val="18"/>
      <w:szCs w:val="18"/>
    </w:rPr>
  </w:style>
  <w:style w:type="character" w:styleId="Platzhaltertext">
    <w:name w:val="Placeholder Text"/>
    <w:basedOn w:val="Absatz-Standardschriftart"/>
    <w:uiPriority w:val="99"/>
    <w:semiHidden/>
    <w:rsid w:val="00857D89"/>
    <w:rPr>
      <w:color w:val="808080"/>
    </w:rPr>
  </w:style>
  <w:style w:type="paragraph" w:styleId="StandardWeb">
    <w:name w:val="Normal (Web)"/>
    <w:basedOn w:val="Standard"/>
    <w:uiPriority w:val="99"/>
    <w:unhideWhenUsed/>
    <w:rsid w:val="00BC190B"/>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246749"/>
    <w:pPr>
      <w:spacing w:after="0" w:line="240" w:lineRule="auto"/>
      <w:ind w:left="720"/>
    </w:pPr>
    <w:rPr>
      <w:rFonts w:eastAsiaTheme="minorHAnsi"/>
      <w:lang w:val="en-US"/>
    </w:rPr>
  </w:style>
  <w:style w:type="paragraph" w:styleId="Funotentext">
    <w:name w:val="footnote text"/>
    <w:basedOn w:val="Standard"/>
    <w:link w:val="FunotentextZchn"/>
    <w:uiPriority w:val="99"/>
    <w:semiHidden/>
    <w:unhideWhenUsed/>
    <w:rsid w:val="00F063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63A4"/>
    <w:rPr>
      <w:lang w:eastAsia="en-US"/>
    </w:rPr>
  </w:style>
  <w:style w:type="character" w:styleId="Funotenzeichen">
    <w:name w:val="footnote reference"/>
    <w:basedOn w:val="Absatz-Standardschriftart"/>
    <w:uiPriority w:val="99"/>
    <w:semiHidden/>
    <w:unhideWhenUsed/>
    <w:rsid w:val="00F063A4"/>
    <w:rPr>
      <w:vertAlign w:val="superscript"/>
    </w:rPr>
  </w:style>
  <w:style w:type="paragraph" w:customStyle="1" w:styleId="Default">
    <w:name w:val="Default"/>
    <w:rsid w:val="005E34D2"/>
    <w:pPr>
      <w:autoSpaceDE w:val="0"/>
      <w:autoSpaceDN w:val="0"/>
      <w:adjustRightInd w:val="0"/>
    </w:pPr>
    <w:rPr>
      <w:rFonts w:ascii="Arial" w:hAnsi="Arial" w:cs="Arial"/>
      <w:color w:val="000000"/>
      <w:sz w:val="24"/>
      <w:szCs w:val="24"/>
      <w:lang w:val="en-US"/>
    </w:rPr>
  </w:style>
  <w:style w:type="character" w:customStyle="1" w:styleId="NichtaufgelsteErwhnung1">
    <w:name w:val="Nicht aufgelöste Erwähnung1"/>
    <w:basedOn w:val="Absatz-Standardschriftart"/>
    <w:uiPriority w:val="99"/>
    <w:semiHidden/>
    <w:unhideWhenUsed/>
    <w:rsid w:val="00584DB9"/>
    <w:rPr>
      <w:color w:val="605E5C"/>
      <w:shd w:val="clear" w:color="auto" w:fill="E1DFDD"/>
    </w:rPr>
  </w:style>
  <w:style w:type="character" w:customStyle="1" w:styleId="berschrift1Zchn">
    <w:name w:val="Überschrift 1 Zchn"/>
    <w:basedOn w:val="Absatz-Standardschriftart"/>
    <w:link w:val="berschrift1"/>
    <w:uiPriority w:val="9"/>
    <w:rsid w:val="006D141C"/>
    <w:rPr>
      <w:rFonts w:ascii="Times New Roman" w:eastAsia="Times New Roman" w:hAnsi="Times New Roman"/>
      <w:b/>
      <w:bCs/>
      <w:kern w:val="36"/>
      <w:sz w:val="48"/>
      <w:szCs w:val="48"/>
      <w:lang w:val="en-US" w:eastAsia="en-US"/>
    </w:rPr>
  </w:style>
  <w:style w:type="paragraph" w:styleId="KeinLeerraum">
    <w:name w:val="No Spacing"/>
    <w:uiPriority w:val="1"/>
    <w:qFormat/>
    <w:rsid w:val="00D346D6"/>
    <w:rPr>
      <w:sz w:val="22"/>
      <w:szCs w:val="22"/>
      <w:lang w:eastAsia="en-US"/>
    </w:rPr>
  </w:style>
  <w:style w:type="character" w:customStyle="1" w:styleId="berschrift2Zchn">
    <w:name w:val="Überschrift 2 Zchn"/>
    <w:basedOn w:val="Absatz-Standardschriftart"/>
    <w:link w:val="berschrift2"/>
    <w:uiPriority w:val="9"/>
    <w:rsid w:val="00FB511E"/>
    <w:rPr>
      <w:rFonts w:asciiTheme="majorHAnsi" w:eastAsiaTheme="majorEastAsia" w:hAnsiTheme="majorHAnsi" w:cstheme="majorBidi"/>
      <w:color w:val="365F91" w:themeColor="accent1" w:themeShade="BF"/>
      <w:sz w:val="26"/>
      <w:szCs w:val="26"/>
      <w:lang w:eastAsia="en-US"/>
    </w:rPr>
  </w:style>
  <w:style w:type="character" w:customStyle="1" w:styleId="article-classifiergap">
    <w:name w:val="article-classifier__gap"/>
    <w:basedOn w:val="Absatz-Standardschriftart"/>
    <w:rsid w:val="00793FD7"/>
  </w:style>
  <w:style w:type="character" w:customStyle="1" w:styleId="UnresolvedMention1">
    <w:name w:val="Unresolved Mention1"/>
    <w:basedOn w:val="Absatz-Standardschriftart"/>
    <w:uiPriority w:val="99"/>
    <w:semiHidden/>
    <w:unhideWhenUsed/>
    <w:rsid w:val="00793FD7"/>
    <w:rPr>
      <w:color w:val="605E5C"/>
      <w:shd w:val="clear" w:color="auto" w:fill="E1DFDD"/>
    </w:rPr>
  </w:style>
  <w:style w:type="character" w:customStyle="1" w:styleId="berschrift3Zchn">
    <w:name w:val="Überschrift 3 Zchn"/>
    <w:basedOn w:val="Absatz-Standardschriftart"/>
    <w:link w:val="berschrift3"/>
    <w:uiPriority w:val="9"/>
    <w:rsid w:val="0087714C"/>
    <w:rPr>
      <w:rFonts w:asciiTheme="majorHAnsi" w:eastAsiaTheme="majorEastAsia" w:hAnsiTheme="majorHAnsi" w:cstheme="majorBidi"/>
      <w:b/>
      <w:bCs/>
      <w:color w:val="4F81BD" w:themeColor="accent1"/>
      <w:sz w:val="22"/>
      <w:szCs w:val="22"/>
      <w:lang w:eastAsia="en-US"/>
    </w:rPr>
  </w:style>
  <w:style w:type="character" w:customStyle="1" w:styleId="berschrift4Zchn">
    <w:name w:val="Überschrift 4 Zchn"/>
    <w:basedOn w:val="Absatz-Standardschriftart"/>
    <w:link w:val="berschrift4"/>
    <w:uiPriority w:val="9"/>
    <w:rsid w:val="0087714C"/>
    <w:rPr>
      <w:rFonts w:asciiTheme="majorHAnsi" w:eastAsiaTheme="majorEastAsia" w:hAnsiTheme="majorHAnsi" w:cstheme="majorBidi"/>
      <w:b/>
      <w:bCs/>
      <w:i/>
      <w:iCs/>
      <w:color w:val="4F81BD" w:themeColor="accent1"/>
      <w:sz w:val="22"/>
      <w:szCs w:val="22"/>
      <w:lang w:eastAsia="en-US"/>
    </w:rPr>
  </w:style>
  <w:style w:type="character" w:styleId="Hervorhebung">
    <w:name w:val="Emphasis"/>
    <w:basedOn w:val="Absatz-Standardschriftart"/>
    <w:uiPriority w:val="20"/>
    <w:qFormat/>
    <w:rsid w:val="003A5366"/>
    <w:rPr>
      <w:i/>
      <w:iCs/>
    </w:rPr>
  </w:style>
  <w:style w:type="character" w:styleId="NichtaufgelsteErwhnung">
    <w:name w:val="Unresolved Mention"/>
    <w:basedOn w:val="Absatz-Standardschriftart"/>
    <w:uiPriority w:val="99"/>
    <w:semiHidden/>
    <w:unhideWhenUsed/>
    <w:rsid w:val="003346F0"/>
    <w:rPr>
      <w:color w:val="605E5C"/>
      <w:shd w:val="clear" w:color="auto" w:fill="E1DFDD"/>
    </w:rPr>
  </w:style>
  <w:style w:type="paragraph" w:styleId="berarbeitung">
    <w:name w:val="Revision"/>
    <w:hidden/>
    <w:uiPriority w:val="99"/>
    <w:semiHidden/>
    <w:rsid w:val="00C82FD9"/>
    <w:rPr>
      <w:sz w:val="22"/>
      <w:szCs w:val="22"/>
      <w:lang w:eastAsia="en-US"/>
    </w:rPr>
  </w:style>
  <w:style w:type="paragraph" w:styleId="Kopfzeile">
    <w:name w:val="header"/>
    <w:basedOn w:val="Standard"/>
    <w:link w:val="KopfzeileZchn"/>
    <w:uiPriority w:val="99"/>
    <w:unhideWhenUsed/>
    <w:rsid w:val="00374B8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74B80"/>
    <w:rPr>
      <w:sz w:val="22"/>
      <w:szCs w:val="22"/>
      <w:lang w:eastAsia="en-US"/>
    </w:rPr>
  </w:style>
  <w:style w:type="paragraph" w:styleId="Fuzeile">
    <w:name w:val="footer"/>
    <w:basedOn w:val="Standard"/>
    <w:link w:val="FuzeileZchn"/>
    <w:uiPriority w:val="99"/>
    <w:unhideWhenUsed/>
    <w:rsid w:val="00374B8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74B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074">
      <w:bodyDiv w:val="1"/>
      <w:marLeft w:val="0"/>
      <w:marRight w:val="0"/>
      <w:marTop w:val="0"/>
      <w:marBottom w:val="0"/>
      <w:divBdr>
        <w:top w:val="none" w:sz="0" w:space="0" w:color="auto"/>
        <w:left w:val="none" w:sz="0" w:space="0" w:color="auto"/>
        <w:bottom w:val="none" w:sz="0" w:space="0" w:color="auto"/>
        <w:right w:val="none" w:sz="0" w:space="0" w:color="auto"/>
      </w:divBdr>
    </w:div>
    <w:div w:id="27146976">
      <w:bodyDiv w:val="1"/>
      <w:marLeft w:val="0"/>
      <w:marRight w:val="0"/>
      <w:marTop w:val="0"/>
      <w:marBottom w:val="0"/>
      <w:divBdr>
        <w:top w:val="none" w:sz="0" w:space="0" w:color="auto"/>
        <w:left w:val="none" w:sz="0" w:space="0" w:color="auto"/>
        <w:bottom w:val="none" w:sz="0" w:space="0" w:color="auto"/>
        <w:right w:val="none" w:sz="0" w:space="0" w:color="auto"/>
      </w:divBdr>
      <w:divsChild>
        <w:div w:id="107893900">
          <w:marLeft w:val="547"/>
          <w:marRight w:val="0"/>
          <w:marTop w:val="192"/>
          <w:marBottom w:val="0"/>
          <w:divBdr>
            <w:top w:val="none" w:sz="0" w:space="0" w:color="auto"/>
            <w:left w:val="none" w:sz="0" w:space="0" w:color="auto"/>
            <w:bottom w:val="none" w:sz="0" w:space="0" w:color="auto"/>
            <w:right w:val="none" w:sz="0" w:space="0" w:color="auto"/>
          </w:divBdr>
        </w:div>
        <w:div w:id="172570134">
          <w:marLeft w:val="547"/>
          <w:marRight w:val="0"/>
          <w:marTop w:val="192"/>
          <w:marBottom w:val="0"/>
          <w:divBdr>
            <w:top w:val="none" w:sz="0" w:space="0" w:color="auto"/>
            <w:left w:val="none" w:sz="0" w:space="0" w:color="auto"/>
            <w:bottom w:val="none" w:sz="0" w:space="0" w:color="auto"/>
            <w:right w:val="none" w:sz="0" w:space="0" w:color="auto"/>
          </w:divBdr>
        </w:div>
        <w:div w:id="293874474">
          <w:marLeft w:val="547"/>
          <w:marRight w:val="0"/>
          <w:marTop w:val="192"/>
          <w:marBottom w:val="0"/>
          <w:divBdr>
            <w:top w:val="none" w:sz="0" w:space="0" w:color="auto"/>
            <w:left w:val="none" w:sz="0" w:space="0" w:color="auto"/>
            <w:bottom w:val="none" w:sz="0" w:space="0" w:color="auto"/>
            <w:right w:val="none" w:sz="0" w:space="0" w:color="auto"/>
          </w:divBdr>
        </w:div>
        <w:div w:id="883173450">
          <w:marLeft w:val="547"/>
          <w:marRight w:val="0"/>
          <w:marTop w:val="192"/>
          <w:marBottom w:val="0"/>
          <w:divBdr>
            <w:top w:val="none" w:sz="0" w:space="0" w:color="auto"/>
            <w:left w:val="none" w:sz="0" w:space="0" w:color="auto"/>
            <w:bottom w:val="none" w:sz="0" w:space="0" w:color="auto"/>
            <w:right w:val="none" w:sz="0" w:space="0" w:color="auto"/>
          </w:divBdr>
        </w:div>
        <w:div w:id="1772116821">
          <w:marLeft w:val="547"/>
          <w:marRight w:val="0"/>
          <w:marTop w:val="192"/>
          <w:marBottom w:val="0"/>
          <w:divBdr>
            <w:top w:val="none" w:sz="0" w:space="0" w:color="auto"/>
            <w:left w:val="none" w:sz="0" w:space="0" w:color="auto"/>
            <w:bottom w:val="none" w:sz="0" w:space="0" w:color="auto"/>
            <w:right w:val="none" w:sz="0" w:space="0" w:color="auto"/>
          </w:divBdr>
        </w:div>
      </w:divsChild>
    </w:div>
    <w:div w:id="34352654">
      <w:bodyDiv w:val="1"/>
      <w:marLeft w:val="0"/>
      <w:marRight w:val="0"/>
      <w:marTop w:val="0"/>
      <w:marBottom w:val="0"/>
      <w:divBdr>
        <w:top w:val="none" w:sz="0" w:space="0" w:color="auto"/>
        <w:left w:val="none" w:sz="0" w:space="0" w:color="auto"/>
        <w:bottom w:val="none" w:sz="0" w:space="0" w:color="auto"/>
        <w:right w:val="none" w:sz="0" w:space="0" w:color="auto"/>
      </w:divBdr>
    </w:div>
    <w:div w:id="70927013">
      <w:bodyDiv w:val="1"/>
      <w:marLeft w:val="0"/>
      <w:marRight w:val="0"/>
      <w:marTop w:val="0"/>
      <w:marBottom w:val="0"/>
      <w:divBdr>
        <w:top w:val="none" w:sz="0" w:space="0" w:color="auto"/>
        <w:left w:val="none" w:sz="0" w:space="0" w:color="auto"/>
        <w:bottom w:val="none" w:sz="0" w:space="0" w:color="auto"/>
        <w:right w:val="none" w:sz="0" w:space="0" w:color="auto"/>
      </w:divBdr>
    </w:div>
    <w:div w:id="94985345">
      <w:bodyDiv w:val="1"/>
      <w:marLeft w:val="0"/>
      <w:marRight w:val="0"/>
      <w:marTop w:val="0"/>
      <w:marBottom w:val="0"/>
      <w:divBdr>
        <w:top w:val="none" w:sz="0" w:space="0" w:color="auto"/>
        <w:left w:val="none" w:sz="0" w:space="0" w:color="auto"/>
        <w:bottom w:val="none" w:sz="0" w:space="0" w:color="auto"/>
        <w:right w:val="none" w:sz="0" w:space="0" w:color="auto"/>
      </w:divBdr>
    </w:div>
    <w:div w:id="99223491">
      <w:bodyDiv w:val="1"/>
      <w:marLeft w:val="0"/>
      <w:marRight w:val="0"/>
      <w:marTop w:val="0"/>
      <w:marBottom w:val="0"/>
      <w:divBdr>
        <w:top w:val="none" w:sz="0" w:space="0" w:color="auto"/>
        <w:left w:val="none" w:sz="0" w:space="0" w:color="auto"/>
        <w:bottom w:val="none" w:sz="0" w:space="0" w:color="auto"/>
        <w:right w:val="none" w:sz="0" w:space="0" w:color="auto"/>
      </w:divBdr>
    </w:div>
    <w:div w:id="106437521">
      <w:bodyDiv w:val="1"/>
      <w:marLeft w:val="0"/>
      <w:marRight w:val="0"/>
      <w:marTop w:val="0"/>
      <w:marBottom w:val="0"/>
      <w:divBdr>
        <w:top w:val="none" w:sz="0" w:space="0" w:color="auto"/>
        <w:left w:val="none" w:sz="0" w:space="0" w:color="auto"/>
        <w:bottom w:val="none" w:sz="0" w:space="0" w:color="auto"/>
        <w:right w:val="none" w:sz="0" w:space="0" w:color="auto"/>
      </w:divBdr>
      <w:divsChild>
        <w:div w:id="287588960">
          <w:marLeft w:val="0"/>
          <w:marRight w:val="0"/>
          <w:marTop w:val="0"/>
          <w:marBottom w:val="0"/>
          <w:divBdr>
            <w:top w:val="none" w:sz="0" w:space="0" w:color="auto"/>
            <w:left w:val="none" w:sz="0" w:space="0" w:color="auto"/>
            <w:bottom w:val="none" w:sz="0" w:space="0" w:color="auto"/>
            <w:right w:val="none" w:sz="0" w:space="0" w:color="auto"/>
          </w:divBdr>
        </w:div>
      </w:divsChild>
    </w:div>
    <w:div w:id="125778223">
      <w:bodyDiv w:val="1"/>
      <w:marLeft w:val="0"/>
      <w:marRight w:val="0"/>
      <w:marTop w:val="0"/>
      <w:marBottom w:val="0"/>
      <w:divBdr>
        <w:top w:val="none" w:sz="0" w:space="0" w:color="auto"/>
        <w:left w:val="none" w:sz="0" w:space="0" w:color="auto"/>
        <w:bottom w:val="none" w:sz="0" w:space="0" w:color="auto"/>
        <w:right w:val="none" w:sz="0" w:space="0" w:color="auto"/>
      </w:divBdr>
    </w:div>
    <w:div w:id="129986028">
      <w:bodyDiv w:val="1"/>
      <w:marLeft w:val="0"/>
      <w:marRight w:val="0"/>
      <w:marTop w:val="0"/>
      <w:marBottom w:val="0"/>
      <w:divBdr>
        <w:top w:val="none" w:sz="0" w:space="0" w:color="auto"/>
        <w:left w:val="none" w:sz="0" w:space="0" w:color="auto"/>
        <w:bottom w:val="none" w:sz="0" w:space="0" w:color="auto"/>
        <w:right w:val="none" w:sz="0" w:space="0" w:color="auto"/>
      </w:divBdr>
      <w:divsChild>
        <w:div w:id="947617709">
          <w:marLeft w:val="446"/>
          <w:marRight w:val="0"/>
          <w:marTop w:val="0"/>
          <w:marBottom w:val="0"/>
          <w:divBdr>
            <w:top w:val="none" w:sz="0" w:space="0" w:color="auto"/>
            <w:left w:val="none" w:sz="0" w:space="0" w:color="auto"/>
            <w:bottom w:val="none" w:sz="0" w:space="0" w:color="auto"/>
            <w:right w:val="none" w:sz="0" w:space="0" w:color="auto"/>
          </w:divBdr>
        </w:div>
        <w:div w:id="1063675451">
          <w:marLeft w:val="446"/>
          <w:marRight w:val="0"/>
          <w:marTop w:val="0"/>
          <w:marBottom w:val="0"/>
          <w:divBdr>
            <w:top w:val="none" w:sz="0" w:space="0" w:color="auto"/>
            <w:left w:val="none" w:sz="0" w:space="0" w:color="auto"/>
            <w:bottom w:val="none" w:sz="0" w:space="0" w:color="auto"/>
            <w:right w:val="none" w:sz="0" w:space="0" w:color="auto"/>
          </w:divBdr>
        </w:div>
        <w:div w:id="1490630828">
          <w:marLeft w:val="446"/>
          <w:marRight w:val="0"/>
          <w:marTop w:val="0"/>
          <w:marBottom w:val="0"/>
          <w:divBdr>
            <w:top w:val="none" w:sz="0" w:space="0" w:color="auto"/>
            <w:left w:val="none" w:sz="0" w:space="0" w:color="auto"/>
            <w:bottom w:val="none" w:sz="0" w:space="0" w:color="auto"/>
            <w:right w:val="none" w:sz="0" w:space="0" w:color="auto"/>
          </w:divBdr>
        </w:div>
      </w:divsChild>
    </w:div>
    <w:div w:id="164126992">
      <w:bodyDiv w:val="1"/>
      <w:marLeft w:val="0"/>
      <w:marRight w:val="0"/>
      <w:marTop w:val="0"/>
      <w:marBottom w:val="0"/>
      <w:divBdr>
        <w:top w:val="none" w:sz="0" w:space="0" w:color="auto"/>
        <w:left w:val="none" w:sz="0" w:space="0" w:color="auto"/>
        <w:bottom w:val="none" w:sz="0" w:space="0" w:color="auto"/>
        <w:right w:val="none" w:sz="0" w:space="0" w:color="auto"/>
      </w:divBdr>
    </w:div>
    <w:div w:id="306520433">
      <w:bodyDiv w:val="1"/>
      <w:marLeft w:val="0"/>
      <w:marRight w:val="0"/>
      <w:marTop w:val="0"/>
      <w:marBottom w:val="0"/>
      <w:divBdr>
        <w:top w:val="none" w:sz="0" w:space="0" w:color="auto"/>
        <w:left w:val="none" w:sz="0" w:space="0" w:color="auto"/>
        <w:bottom w:val="none" w:sz="0" w:space="0" w:color="auto"/>
        <w:right w:val="none" w:sz="0" w:space="0" w:color="auto"/>
      </w:divBdr>
    </w:div>
    <w:div w:id="402990232">
      <w:bodyDiv w:val="1"/>
      <w:marLeft w:val="0"/>
      <w:marRight w:val="0"/>
      <w:marTop w:val="0"/>
      <w:marBottom w:val="0"/>
      <w:divBdr>
        <w:top w:val="none" w:sz="0" w:space="0" w:color="auto"/>
        <w:left w:val="none" w:sz="0" w:space="0" w:color="auto"/>
        <w:bottom w:val="none" w:sz="0" w:space="0" w:color="auto"/>
        <w:right w:val="none" w:sz="0" w:space="0" w:color="auto"/>
      </w:divBdr>
      <w:divsChild>
        <w:div w:id="931359031">
          <w:marLeft w:val="0"/>
          <w:marRight w:val="0"/>
          <w:marTop w:val="0"/>
          <w:marBottom w:val="0"/>
          <w:divBdr>
            <w:top w:val="none" w:sz="0" w:space="0" w:color="auto"/>
            <w:left w:val="none" w:sz="0" w:space="0" w:color="auto"/>
            <w:bottom w:val="none" w:sz="0" w:space="0" w:color="auto"/>
            <w:right w:val="none" w:sz="0" w:space="0" w:color="auto"/>
          </w:divBdr>
        </w:div>
      </w:divsChild>
    </w:div>
    <w:div w:id="449739488">
      <w:bodyDiv w:val="1"/>
      <w:marLeft w:val="0"/>
      <w:marRight w:val="0"/>
      <w:marTop w:val="0"/>
      <w:marBottom w:val="0"/>
      <w:divBdr>
        <w:top w:val="none" w:sz="0" w:space="0" w:color="auto"/>
        <w:left w:val="none" w:sz="0" w:space="0" w:color="auto"/>
        <w:bottom w:val="none" w:sz="0" w:space="0" w:color="auto"/>
        <w:right w:val="none" w:sz="0" w:space="0" w:color="auto"/>
      </w:divBdr>
    </w:div>
    <w:div w:id="477845954">
      <w:bodyDiv w:val="1"/>
      <w:marLeft w:val="0"/>
      <w:marRight w:val="0"/>
      <w:marTop w:val="0"/>
      <w:marBottom w:val="0"/>
      <w:divBdr>
        <w:top w:val="none" w:sz="0" w:space="0" w:color="auto"/>
        <w:left w:val="none" w:sz="0" w:space="0" w:color="auto"/>
        <w:bottom w:val="none" w:sz="0" w:space="0" w:color="auto"/>
        <w:right w:val="none" w:sz="0" w:space="0" w:color="auto"/>
      </w:divBdr>
    </w:div>
    <w:div w:id="537472713">
      <w:bodyDiv w:val="1"/>
      <w:marLeft w:val="0"/>
      <w:marRight w:val="0"/>
      <w:marTop w:val="0"/>
      <w:marBottom w:val="0"/>
      <w:divBdr>
        <w:top w:val="none" w:sz="0" w:space="0" w:color="auto"/>
        <w:left w:val="none" w:sz="0" w:space="0" w:color="auto"/>
        <w:bottom w:val="none" w:sz="0" w:space="0" w:color="auto"/>
        <w:right w:val="none" w:sz="0" w:space="0" w:color="auto"/>
      </w:divBdr>
    </w:div>
    <w:div w:id="541021690">
      <w:bodyDiv w:val="1"/>
      <w:marLeft w:val="0"/>
      <w:marRight w:val="0"/>
      <w:marTop w:val="0"/>
      <w:marBottom w:val="0"/>
      <w:divBdr>
        <w:top w:val="none" w:sz="0" w:space="0" w:color="auto"/>
        <w:left w:val="none" w:sz="0" w:space="0" w:color="auto"/>
        <w:bottom w:val="none" w:sz="0" w:space="0" w:color="auto"/>
        <w:right w:val="none" w:sz="0" w:space="0" w:color="auto"/>
      </w:divBdr>
    </w:div>
    <w:div w:id="599293855">
      <w:bodyDiv w:val="1"/>
      <w:marLeft w:val="0"/>
      <w:marRight w:val="0"/>
      <w:marTop w:val="0"/>
      <w:marBottom w:val="0"/>
      <w:divBdr>
        <w:top w:val="none" w:sz="0" w:space="0" w:color="auto"/>
        <w:left w:val="none" w:sz="0" w:space="0" w:color="auto"/>
        <w:bottom w:val="none" w:sz="0" w:space="0" w:color="auto"/>
        <w:right w:val="none" w:sz="0" w:space="0" w:color="auto"/>
      </w:divBdr>
    </w:div>
    <w:div w:id="604272668">
      <w:bodyDiv w:val="1"/>
      <w:marLeft w:val="0"/>
      <w:marRight w:val="0"/>
      <w:marTop w:val="0"/>
      <w:marBottom w:val="0"/>
      <w:divBdr>
        <w:top w:val="none" w:sz="0" w:space="0" w:color="auto"/>
        <w:left w:val="none" w:sz="0" w:space="0" w:color="auto"/>
        <w:bottom w:val="none" w:sz="0" w:space="0" w:color="auto"/>
        <w:right w:val="none" w:sz="0" w:space="0" w:color="auto"/>
      </w:divBdr>
    </w:div>
    <w:div w:id="752821150">
      <w:bodyDiv w:val="1"/>
      <w:marLeft w:val="0"/>
      <w:marRight w:val="0"/>
      <w:marTop w:val="0"/>
      <w:marBottom w:val="0"/>
      <w:divBdr>
        <w:top w:val="none" w:sz="0" w:space="0" w:color="auto"/>
        <w:left w:val="none" w:sz="0" w:space="0" w:color="auto"/>
        <w:bottom w:val="none" w:sz="0" w:space="0" w:color="auto"/>
        <w:right w:val="none" w:sz="0" w:space="0" w:color="auto"/>
      </w:divBdr>
    </w:div>
    <w:div w:id="792751409">
      <w:bodyDiv w:val="1"/>
      <w:marLeft w:val="0"/>
      <w:marRight w:val="0"/>
      <w:marTop w:val="0"/>
      <w:marBottom w:val="0"/>
      <w:divBdr>
        <w:top w:val="none" w:sz="0" w:space="0" w:color="auto"/>
        <w:left w:val="none" w:sz="0" w:space="0" w:color="auto"/>
        <w:bottom w:val="none" w:sz="0" w:space="0" w:color="auto"/>
        <w:right w:val="none" w:sz="0" w:space="0" w:color="auto"/>
      </w:divBdr>
      <w:divsChild>
        <w:div w:id="85080605">
          <w:marLeft w:val="446"/>
          <w:marRight w:val="0"/>
          <w:marTop w:val="0"/>
          <w:marBottom w:val="0"/>
          <w:divBdr>
            <w:top w:val="none" w:sz="0" w:space="0" w:color="auto"/>
            <w:left w:val="none" w:sz="0" w:space="0" w:color="auto"/>
            <w:bottom w:val="none" w:sz="0" w:space="0" w:color="auto"/>
            <w:right w:val="none" w:sz="0" w:space="0" w:color="auto"/>
          </w:divBdr>
        </w:div>
        <w:div w:id="1228488970">
          <w:marLeft w:val="446"/>
          <w:marRight w:val="0"/>
          <w:marTop w:val="0"/>
          <w:marBottom w:val="0"/>
          <w:divBdr>
            <w:top w:val="none" w:sz="0" w:space="0" w:color="auto"/>
            <w:left w:val="none" w:sz="0" w:space="0" w:color="auto"/>
            <w:bottom w:val="none" w:sz="0" w:space="0" w:color="auto"/>
            <w:right w:val="none" w:sz="0" w:space="0" w:color="auto"/>
          </w:divBdr>
        </w:div>
        <w:div w:id="1990480273">
          <w:marLeft w:val="446"/>
          <w:marRight w:val="0"/>
          <w:marTop w:val="0"/>
          <w:marBottom w:val="0"/>
          <w:divBdr>
            <w:top w:val="none" w:sz="0" w:space="0" w:color="auto"/>
            <w:left w:val="none" w:sz="0" w:space="0" w:color="auto"/>
            <w:bottom w:val="none" w:sz="0" w:space="0" w:color="auto"/>
            <w:right w:val="none" w:sz="0" w:space="0" w:color="auto"/>
          </w:divBdr>
        </w:div>
      </w:divsChild>
    </w:div>
    <w:div w:id="852499150">
      <w:bodyDiv w:val="1"/>
      <w:marLeft w:val="0"/>
      <w:marRight w:val="0"/>
      <w:marTop w:val="0"/>
      <w:marBottom w:val="0"/>
      <w:divBdr>
        <w:top w:val="none" w:sz="0" w:space="0" w:color="auto"/>
        <w:left w:val="none" w:sz="0" w:space="0" w:color="auto"/>
        <w:bottom w:val="none" w:sz="0" w:space="0" w:color="auto"/>
        <w:right w:val="none" w:sz="0" w:space="0" w:color="auto"/>
      </w:divBdr>
    </w:div>
    <w:div w:id="956109208">
      <w:bodyDiv w:val="1"/>
      <w:marLeft w:val="0"/>
      <w:marRight w:val="0"/>
      <w:marTop w:val="0"/>
      <w:marBottom w:val="0"/>
      <w:divBdr>
        <w:top w:val="none" w:sz="0" w:space="0" w:color="auto"/>
        <w:left w:val="none" w:sz="0" w:space="0" w:color="auto"/>
        <w:bottom w:val="none" w:sz="0" w:space="0" w:color="auto"/>
        <w:right w:val="none" w:sz="0" w:space="0" w:color="auto"/>
      </w:divBdr>
    </w:div>
    <w:div w:id="994407228">
      <w:bodyDiv w:val="1"/>
      <w:marLeft w:val="0"/>
      <w:marRight w:val="0"/>
      <w:marTop w:val="0"/>
      <w:marBottom w:val="0"/>
      <w:divBdr>
        <w:top w:val="none" w:sz="0" w:space="0" w:color="auto"/>
        <w:left w:val="none" w:sz="0" w:space="0" w:color="auto"/>
        <w:bottom w:val="none" w:sz="0" w:space="0" w:color="auto"/>
        <w:right w:val="none" w:sz="0" w:space="0" w:color="auto"/>
      </w:divBdr>
    </w:div>
    <w:div w:id="996418296">
      <w:bodyDiv w:val="1"/>
      <w:marLeft w:val="0"/>
      <w:marRight w:val="0"/>
      <w:marTop w:val="0"/>
      <w:marBottom w:val="0"/>
      <w:divBdr>
        <w:top w:val="none" w:sz="0" w:space="0" w:color="auto"/>
        <w:left w:val="none" w:sz="0" w:space="0" w:color="auto"/>
        <w:bottom w:val="none" w:sz="0" w:space="0" w:color="auto"/>
        <w:right w:val="none" w:sz="0" w:space="0" w:color="auto"/>
      </w:divBdr>
    </w:div>
    <w:div w:id="998654953">
      <w:bodyDiv w:val="1"/>
      <w:marLeft w:val="0"/>
      <w:marRight w:val="0"/>
      <w:marTop w:val="0"/>
      <w:marBottom w:val="0"/>
      <w:divBdr>
        <w:top w:val="none" w:sz="0" w:space="0" w:color="auto"/>
        <w:left w:val="none" w:sz="0" w:space="0" w:color="auto"/>
        <w:bottom w:val="none" w:sz="0" w:space="0" w:color="auto"/>
        <w:right w:val="none" w:sz="0" w:space="0" w:color="auto"/>
      </w:divBdr>
    </w:div>
    <w:div w:id="1064989371">
      <w:bodyDiv w:val="1"/>
      <w:marLeft w:val="0"/>
      <w:marRight w:val="0"/>
      <w:marTop w:val="0"/>
      <w:marBottom w:val="0"/>
      <w:divBdr>
        <w:top w:val="none" w:sz="0" w:space="0" w:color="auto"/>
        <w:left w:val="none" w:sz="0" w:space="0" w:color="auto"/>
        <w:bottom w:val="none" w:sz="0" w:space="0" w:color="auto"/>
        <w:right w:val="none" w:sz="0" w:space="0" w:color="auto"/>
      </w:divBdr>
    </w:div>
    <w:div w:id="1127118893">
      <w:bodyDiv w:val="1"/>
      <w:marLeft w:val="0"/>
      <w:marRight w:val="0"/>
      <w:marTop w:val="0"/>
      <w:marBottom w:val="0"/>
      <w:divBdr>
        <w:top w:val="none" w:sz="0" w:space="0" w:color="auto"/>
        <w:left w:val="none" w:sz="0" w:space="0" w:color="auto"/>
        <w:bottom w:val="none" w:sz="0" w:space="0" w:color="auto"/>
        <w:right w:val="none" w:sz="0" w:space="0" w:color="auto"/>
      </w:divBdr>
    </w:div>
    <w:div w:id="1133793314">
      <w:bodyDiv w:val="1"/>
      <w:marLeft w:val="0"/>
      <w:marRight w:val="0"/>
      <w:marTop w:val="0"/>
      <w:marBottom w:val="0"/>
      <w:divBdr>
        <w:top w:val="none" w:sz="0" w:space="0" w:color="auto"/>
        <w:left w:val="none" w:sz="0" w:space="0" w:color="auto"/>
        <w:bottom w:val="none" w:sz="0" w:space="0" w:color="auto"/>
        <w:right w:val="none" w:sz="0" w:space="0" w:color="auto"/>
      </w:divBdr>
    </w:div>
    <w:div w:id="1142455532">
      <w:bodyDiv w:val="1"/>
      <w:marLeft w:val="0"/>
      <w:marRight w:val="0"/>
      <w:marTop w:val="0"/>
      <w:marBottom w:val="0"/>
      <w:divBdr>
        <w:top w:val="none" w:sz="0" w:space="0" w:color="auto"/>
        <w:left w:val="none" w:sz="0" w:space="0" w:color="auto"/>
        <w:bottom w:val="none" w:sz="0" w:space="0" w:color="auto"/>
        <w:right w:val="none" w:sz="0" w:space="0" w:color="auto"/>
      </w:divBdr>
      <w:divsChild>
        <w:div w:id="1237394656">
          <w:marLeft w:val="0"/>
          <w:marRight w:val="0"/>
          <w:marTop w:val="0"/>
          <w:marBottom w:val="0"/>
          <w:divBdr>
            <w:top w:val="none" w:sz="0" w:space="0" w:color="auto"/>
            <w:left w:val="none" w:sz="0" w:space="0" w:color="auto"/>
            <w:bottom w:val="none" w:sz="0" w:space="0" w:color="auto"/>
            <w:right w:val="none" w:sz="0" w:space="0" w:color="auto"/>
          </w:divBdr>
          <w:divsChild>
            <w:div w:id="100339772">
              <w:marLeft w:val="0"/>
              <w:marRight w:val="0"/>
              <w:marTop w:val="0"/>
              <w:marBottom w:val="0"/>
              <w:divBdr>
                <w:top w:val="none" w:sz="0" w:space="0" w:color="auto"/>
                <w:left w:val="none" w:sz="0" w:space="0" w:color="auto"/>
                <w:bottom w:val="none" w:sz="0" w:space="0" w:color="auto"/>
                <w:right w:val="none" w:sz="0" w:space="0" w:color="auto"/>
              </w:divBdr>
            </w:div>
            <w:div w:id="213009753">
              <w:marLeft w:val="0"/>
              <w:marRight w:val="0"/>
              <w:marTop w:val="0"/>
              <w:marBottom w:val="0"/>
              <w:divBdr>
                <w:top w:val="none" w:sz="0" w:space="0" w:color="auto"/>
                <w:left w:val="none" w:sz="0" w:space="0" w:color="auto"/>
                <w:bottom w:val="none" w:sz="0" w:space="0" w:color="auto"/>
                <w:right w:val="none" w:sz="0" w:space="0" w:color="auto"/>
              </w:divBdr>
            </w:div>
            <w:div w:id="269899211">
              <w:marLeft w:val="0"/>
              <w:marRight w:val="0"/>
              <w:marTop w:val="0"/>
              <w:marBottom w:val="0"/>
              <w:divBdr>
                <w:top w:val="none" w:sz="0" w:space="0" w:color="auto"/>
                <w:left w:val="none" w:sz="0" w:space="0" w:color="auto"/>
                <w:bottom w:val="none" w:sz="0" w:space="0" w:color="auto"/>
                <w:right w:val="none" w:sz="0" w:space="0" w:color="auto"/>
              </w:divBdr>
            </w:div>
            <w:div w:id="383524897">
              <w:marLeft w:val="0"/>
              <w:marRight w:val="0"/>
              <w:marTop w:val="0"/>
              <w:marBottom w:val="0"/>
              <w:divBdr>
                <w:top w:val="none" w:sz="0" w:space="0" w:color="auto"/>
                <w:left w:val="none" w:sz="0" w:space="0" w:color="auto"/>
                <w:bottom w:val="none" w:sz="0" w:space="0" w:color="auto"/>
                <w:right w:val="none" w:sz="0" w:space="0" w:color="auto"/>
              </w:divBdr>
            </w:div>
            <w:div w:id="482769967">
              <w:marLeft w:val="0"/>
              <w:marRight w:val="0"/>
              <w:marTop w:val="0"/>
              <w:marBottom w:val="0"/>
              <w:divBdr>
                <w:top w:val="none" w:sz="0" w:space="0" w:color="auto"/>
                <w:left w:val="none" w:sz="0" w:space="0" w:color="auto"/>
                <w:bottom w:val="none" w:sz="0" w:space="0" w:color="auto"/>
                <w:right w:val="none" w:sz="0" w:space="0" w:color="auto"/>
              </w:divBdr>
            </w:div>
            <w:div w:id="529029361">
              <w:marLeft w:val="0"/>
              <w:marRight w:val="0"/>
              <w:marTop w:val="0"/>
              <w:marBottom w:val="0"/>
              <w:divBdr>
                <w:top w:val="none" w:sz="0" w:space="0" w:color="auto"/>
                <w:left w:val="none" w:sz="0" w:space="0" w:color="auto"/>
                <w:bottom w:val="none" w:sz="0" w:space="0" w:color="auto"/>
                <w:right w:val="none" w:sz="0" w:space="0" w:color="auto"/>
              </w:divBdr>
            </w:div>
            <w:div w:id="554122653">
              <w:marLeft w:val="0"/>
              <w:marRight w:val="0"/>
              <w:marTop w:val="0"/>
              <w:marBottom w:val="0"/>
              <w:divBdr>
                <w:top w:val="none" w:sz="0" w:space="0" w:color="auto"/>
                <w:left w:val="none" w:sz="0" w:space="0" w:color="auto"/>
                <w:bottom w:val="none" w:sz="0" w:space="0" w:color="auto"/>
                <w:right w:val="none" w:sz="0" w:space="0" w:color="auto"/>
              </w:divBdr>
            </w:div>
            <w:div w:id="641008246">
              <w:marLeft w:val="0"/>
              <w:marRight w:val="0"/>
              <w:marTop w:val="0"/>
              <w:marBottom w:val="0"/>
              <w:divBdr>
                <w:top w:val="none" w:sz="0" w:space="0" w:color="auto"/>
                <w:left w:val="none" w:sz="0" w:space="0" w:color="auto"/>
                <w:bottom w:val="none" w:sz="0" w:space="0" w:color="auto"/>
                <w:right w:val="none" w:sz="0" w:space="0" w:color="auto"/>
              </w:divBdr>
            </w:div>
            <w:div w:id="700401782">
              <w:marLeft w:val="0"/>
              <w:marRight w:val="0"/>
              <w:marTop w:val="0"/>
              <w:marBottom w:val="0"/>
              <w:divBdr>
                <w:top w:val="none" w:sz="0" w:space="0" w:color="auto"/>
                <w:left w:val="none" w:sz="0" w:space="0" w:color="auto"/>
                <w:bottom w:val="none" w:sz="0" w:space="0" w:color="auto"/>
                <w:right w:val="none" w:sz="0" w:space="0" w:color="auto"/>
              </w:divBdr>
            </w:div>
            <w:div w:id="714933092">
              <w:marLeft w:val="0"/>
              <w:marRight w:val="0"/>
              <w:marTop w:val="0"/>
              <w:marBottom w:val="0"/>
              <w:divBdr>
                <w:top w:val="none" w:sz="0" w:space="0" w:color="auto"/>
                <w:left w:val="none" w:sz="0" w:space="0" w:color="auto"/>
                <w:bottom w:val="none" w:sz="0" w:space="0" w:color="auto"/>
                <w:right w:val="none" w:sz="0" w:space="0" w:color="auto"/>
              </w:divBdr>
            </w:div>
            <w:div w:id="838156739">
              <w:marLeft w:val="0"/>
              <w:marRight w:val="0"/>
              <w:marTop w:val="0"/>
              <w:marBottom w:val="0"/>
              <w:divBdr>
                <w:top w:val="none" w:sz="0" w:space="0" w:color="auto"/>
                <w:left w:val="none" w:sz="0" w:space="0" w:color="auto"/>
                <w:bottom w:val="none" w:sz="0" w:space="0" w:color="auto"/>
                <w:right w:val="none" w:sz="0" w:space="0" w:color="auto"/>
              </w:divBdr>
            </w:div>
            <w:div w:id="855847430">
              <w:marLeft w:val="0"/>
              <w:marRight w:val="0"/>
              <w:marTop w:val="0"/>
              <w:marBottom w:val="0"/>
              <w:divBdr>
                <w:top w:val="none" w:sz="0" w:space="0" w:color="auto"/>
                <w:left w:val="none" w:sz="0" w:space="0" w:color="auto"/>
                <w:bottom w:val="none" w:sz="0" w:space="0" w:color="auto"/>
                <w:right w:val="none" w:sz="0" w:space="0" w:color="auto"/>
              </w:divBdr>
            </w:div>
            <w:div w:id="894321177">
              <w:marLeft w:val="0"/>
              <w:marRight w:val="0"/>
              <w:marTop w:val="0"/>
              <w:marBottom w:val="0"/>
              <w:divBdr>
                <w:top w:val="none" w:sz="0" w:space="0" w:color="auto"/>
                <w:left w:val="none" w:sz="0" w:space="0" w:color="auto"/>
                <w:bottom w:val="none" w:sz="0" w:space="0" w:color="auto"/>
                <w:right w:val="none" w:sz="0" w:space="0" w:color="auto"/>
              </w:divBdr>
            </w:div>
            <w:div w:id="899444478">
              <w:marLeft w:val="0"/>
              <w:marRight w:val="0"/>
              <w:marTop w:val="0"/>
              <w:marBottom w:val="0"/>
              <w:divBdr>
                <w:top w:val="none" w:sz="0" w:space="0" w:color="auto"/>
                <w:left w:val="none" w:sz="0" w:space="0" w:color="auto"/>
                <w:bottom w:val="none" w:sz="0" w:space="0" w:color="auto"/>
                <w:right w:val="none" w:sz="0" w:space="0" w:color="auto"/>
              </w:divBdr>
            </w:div>
            <w:div w:id="908811807">
              <w:marLeft w:val="0"/>
              <w:marRight w:val="0"/>
              <w:marTop w:val="0"/>
              <w:marBottom w:val="0"/>
              <w:divBdr>
                <w:top w:val="none" w:sz="0" w:space="0" w:color="auto"/>
                <w:left w:val="none" w:sz="0" w:space="0" w:color="auto"/>
                <w:bottom w:val="none" w:sz="0" w:space="0" w:color="auto"/>
                <w:right w:val="none" w:sz="0" w:space="0" w:color="auto"/>
              </w:divBdr>
            </w:div>
            <w:div w:id="984164263">
              <w:marLeft w:val="0"/>
              <w:marRight w:val="0"/>
              <w:marTop w:val="0"/>
              <w:marBottom w:val="0"/>
              <w:divBdr>
                <w:top w:val="none" w:sz="0" w:space="0" w:color="auto"/>
                <w:left w:val="none" w:sz="0" w:space="0" w:color="auto"/>
                <w:bottom w:val="none" w:sz="0" w:space="0" w:color="auto"/>
                <w:right w:val="none" w:sz="0" w:space="0" w:color="auto"/>
              </w:divBdr>
              <w:divsChild>
                <w:div w:id="1042747254">
                  <w:marLeft w:val="0"/>
                  <w:marRight w:val="0"/>
                  <w:marTop w:val="0"/>
                  <w:marBottom w:val="0"/>
                  <w:divBdr>
                    <w:top w:val="none" w:sz="0" w:space="0" w:color="auto"/>
                    <w:left w:val="none" w:sz="0" w:space="0" w:color="auto"/>
                    <w:bottom w:val="none" w:sz="0" w:space="0" w:color="auto"/>
                    <w:right w:val="none" w:sz="0" w:space="0" w:color="auto"/>
                  </w:divBdr>
                </w:div>
              </w:divsChild>
            </w:div>
            <w:div w:id="1063067231">
              <w:marLeft w:val="0"/>
              <w:marRight w:val="0"/>
              <w:marTop w:val="0"/>
              <w:marBottom w:val="0"/>
              <w:divBdr>
                <w:top w:val="none" w:sz="0" w:space="0" w:color="auto"/>
                <w:left w:val="none" w:sz="0" w:space="0" w:color="auto"/>
                <w:bottom w:val="none" w:sz="0" w:space="0" w:color="auto"/>
                <w:right w:val="none" w:sz="0" w:space="0" w:color="auto"/>
              </w:divBdr>
            </w:div>
            <w:div w:id="1109622742">
              <w:marLeft w:val="0"/>
              <w:marRight w:val="0"/>
              <w:marTop w:val="0"/>
              <w:marBottom w:val="0"/>
              <w:divBdr>
                <w:top w:val="none" w:sz="0" w:space="0" w:color="auto"/>
                <w:left w:val="none" w:sz="0" w:space="0" w:color="auto"/>
                <w:bottom w:val="none" w:sz="0" w:space="0" w:color="auto"/>
                <w:right w:val="none" w:sz="0" w:space="0" w:color="auto"/>
              </w:divBdr>
            </w:div>
            <w:div w:id="1136026834">
              <w:marLeft w:val="0"/>
              <w:marRight w:val="0"/>
              <w:marTop w:val="0"/>
              <w:marBottom w:val="0"/>
              <w:divBdr>
                <w:top w:val="none" w:sz="0" w:space="0" w:color="auto"/>
                <w:left w:val="none" w:sz="0" w:space="0" w:color="auto"/>
                <w:bottom w:val="none" w:sz="0" w:space="0" w:color="auto"/>
                <w:right w:val="none" w:sz="0" w:space="0" w:color="auto"/>
              </w:divBdr>
            </w:div>
            <w:div w:id="1160853862">
              <w:marLeft w:val="0"/>
              <w:marRight w:val="0"/>
              <w:marTop w:val="0"/>
              <w:marBottom w:val="0"/>
              <w:divBdr>
                <w:top w:val="none" w:sz="0" w:space="0" w:color="auto"/>
                <w:left w:val="none" w:sz="0" w:space="0" w:color="auto"/>
                <w:bottom w:val="none" w:sz="0" w:space="0" w:color="auto"/>
                <w:right w:val="none" w:sz="0" w:space="0" w:color="auto"/>
              </w:divBdr>
            </w:div>
            <w:div w:id="1166483606">
              <w:marLeft w:val="0"/>
              <w:marRight w:val="0"/>
              <w:marTop w:val="0"/>
              <w:marBottom w:val="0"/>
              <w:divBdr>
                <w:top w:val="none" w:sz="0" w:space="0" w:color="auto"/>
                <w:left w:val="none" w:sz="0" w:space="0" w:color="auto"/>
                <w:bottom w:val="none" w:sz="0" w:space="0" w:color="auto"/>
                <w:right w:val="none" w:sz="0" w:space="0" w:color="auto"/>
              </w:divBdr>
            </w:div>
            <w:div w:id="1254120556">
              <w:marLeft w:val="0"/>
              <w:marRight w:val="0"/>
              <w:marTop w:val="0"/>
              <w:marBottom w:val="0"/>
              <w:divBdr>
                <w:top w:val="none" w:sz="0" w:space="0" w:color="auto"/>
                <w:left w:val="none" w:sz="0" w:space="0" w:color="auto"/>
                <w:bottom w:val="none" w:sz="0" w:space="0" w:color="auto"/>
                <w:right w:val="none" w:sz="0" w:space="0" w:color="auto"/>
              </w:divBdr>
            </w:div>
            <w:div w:id="1492597746">
              <w:marLeft w:val="0"/>
              <w:marRight w:val="0"/>
              <w:marTop w:val="0"/>
              <w:marBottom w:val="0"/>
              <w:divBdr>
                <w:top w:val="none" w:sz="0" w:space="0" w:color="auto"/>
                <w:left w:val="none" w:sz="0" w:space="0" w:color="auto"/>
                <w:bottom w:val="none" w:sz="0" w:space="0" w:color="auto"/>
                <w:right w:val="none" w:sz="0" w:space="0" w:color="auto"/>
              </w:divBdr>
            </w:div>
            <w:div w:id="1564827558">
              <w:marLeft w:val="0"/>
              <w:marRight w:val="0"/>
              <w:marTop w:val="0"/>
              <w:marBottom w:val="0"/>
              <w:divBdr>
                <w:top w:val="none" w:sz="0" w:space="0" w:color="auto"/>
                <w:left w:val="none" w:sz="0" w:space="0" w:color="auto"/>
                <w:bottom w:val="none" w:sz="0" w:space="0" w:color="auto"/>
                <w:right w:val="none" w:sz="0" w:space="0" w:color="auto"/>
              </w:divBdr>
            </w:div>
            <w:div w:id="1587183333">
              <w:marLeft w:val="0"/>
              <w:marRight w:val="0"/>
              <w:marTop w:val="0"/>
              <w:marBottom w:val="0"/>
              <w:divBdr>
                <w:top w:val="none" w:sz="0" w:space="0" w:color="auto"/>
                <w:left w:val="none" w:sz="0" w:space="0" w:color="auto"/>
                <w:bottom w:val="none" w:sz="0" w:space="0" w:color="auto"/>
                <w:right w:val="none" w:sz="0" w:space="0" w:color="auto"/>
              </w:divBdr>
            </w:div>
            <w:div w:id="1862207019">
              <w:marLeft w:val="0"/>
              <w:marRight w:val="0"/>
              <w:marTop w:val="0"/>
              <w:marBottom w:val="0"/>
              <w:divBdr>
                <w:top w:val="none" w:sz="0" w:space="0" w:color="auto"/>
                <w:left w:val="none" w:sz="0" w:space="0" w:color="auto"/>
                <w:bottom w:val="none" w:sz="0" w:space="0" w:color="auto"/>
                <w:right w:val="none" w:sz="0" w:space="0" w:color="auto"/>
              </w:divBdr>
            </w:div>
            <w:div w:id="1912084405">
              <w:marLeft w:val="0"/>
              <w:marRight w:val="0"/>
              <w:marTop w:val="0"/>
              <w:marBottom w:val="0"/>
              <w:divBdr>
                <w:top w:val="none" w:sz="0" w:space="0" w:color="auto"/>
                <w:left w:val="none" w:sz="0" w:space="0" w:color="auto"/>
                <w:bottom w:val="none" w:sz="0" w:space="0" w:color="auto"/>
                <w:right w:val="none" w:sz="0" w:space="0" w:color="auto"/>
              </w:divBdr>
            </w:div>
            <w:div w:id="2046369682">
              <w:marLeft w:val="0"/>
              <w:marRight w:val="0"/>
              <w:marTop w:val="0"/>
              <w:marBottom w:val="0"/>
              <w:divBdr>
                <w:top w:val="none" w:sz="0" w:space="0" w:color="auto"/>
                <w:left w:val="none" w:sz="0" w:space="0" w:color="auto"/>
                <w:bottom w:val="none" w:sz="0" w:space="0" w:color="auto"/>
                <w:right w:val="none" w:sz="0" w:space="0" w:color="auto"/>
              </w:divBdr>
            </w:div>
            <w:div w:id="2096512870">
              <w:marLeft w:val="0"/>
              <w:marRight w:val="0"/>
              <w:marTop w:val="0"/>
              <w:marBottom w:val="0"/>
              <w:divBdr>
                <w:top w:val="none" w:sz="0" w:space="0" w:color="auto"/>
                <w:left w:val="none" w:sz="0" w:space="0" w:color="auto"/>
                <w:bottom w:val="none" w:sz="0" w:space="0" w:color="auto"/>
                <w:right w:val="none" w:sz="0" w:space="0" w:color="auto"/>
              </w:divBdr>
            </w:div>
            <w:div w:id="21428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5870">
      <w:bodyDiv w:val="1"/>
      <w:marLeft w:val="0"/>
      <w:marRight w:val="0"/>
      <w:marTop w:val="0"/>
      <w:marBottom w:val="0"/>
      <w:divBdr>
        <w:top w:val="none" w:sz="0" w:space="0" w:color="auto"/>
        <w:left w:val="none" w:sz="0" w:space="0" w:color="auto"/>
        <w:bottom w:val="none" w:sz="0" w:space="0" w:color="auto"/>
        <w:right w:val="none" w:sz="0" w:space="0" w:color="auto"/>
      </w:divBdr>
    </w:div>
    <w:div w:id="1249072458">
      <w:bodyDiv w:val="1"/>
      <w:marLeft w:val="0"/>
      <w:marRight w:val="0"/>
      <w:marTop w:val="0"/>
      <w:marBottom w:val="0"/>
      <w:divBdr>
        <w:top w:val="none" w:sz="0" w:space="0" w:color="auto"/>
        <w:left w:val="none" w:sz="0" w:space="0" w:color="auto"/>
        <w:bottom w:val="none" w:sz="0" w:space="0" w:color="auto"/>
        <w:right w:val="none" w:sz="0" w:space="0" w:color="auto"/>
      </w:divBdr>
    </w:div>
    <w:div w:id="1276333297">
      <w:bodyDiv w:val="1"/>
      <w:marLeft w:val="0"/>
      <w:marRight w:val="0"/>
      <w:marTop w:val="0"/>
      <w:marBottom w:val="0"/>
      <w:divBdr>
        <w:top w:val="none" w:sz="0" w:space="0" w:color="auto"/>
        <w:left w:val="none" w:sz="0" w:space="0" w:color="auto"/>
        <w:bottom w:val="none" w:sz="0" w:space="0" w:color="auto"/>
        <w:right w:val="none" w:sz="0" w:space="0" w:color="auto"/>
      </w:divBdr>
    </w:div>
    <w:div w:id="1370833379">
      <w:bodyDiv w:val="1"/>
      <w:marLeft w:val="0"/>
      <w:marRight w:val="0"/>
      <w:marTop w:val="0"/>
      <w:marBottom w:val="0"/>
      <w:divBdr>
        <w:top w:val="none" w:sz="0" w:space="0" w:color="auto"/>
        <w:left w:val="none" w:sz="0" w:space="0" w:color="auto"/>
        <w:bottom w:val="none" w:sz="0" w:space="0" w:color="auto"/>
        <w:right w:val="none" w:sz="0" w:space="0" w:color="auto"/>
      </w:divBdr>
      <w:divsChild>
        <w:div w:id="745802778">
          <w:marLeft w:val="0"/>
          <w:marRight w:val="0"/>
          <w:marTop w:val="0"/>
          <w:marBottom w:val="0"/>
          <w:divBdr>
            <w:top w:val="none" w:sz="0" w:space="0" w:color="auto"/>
            <w:left w:val="none" w:sz="0" w:space="0" w:color="auto"/>
            <w:bottom w:val="none" w:sz="0" w:space="0" w:color="auto"/>
            <w:right w:val="none" w:sz="0" w:space="0" w:color="auto"/>
          </w:divBdr>
        </w:div>
        <w:div w:id="773746018">
          <w:marLeft w:val="0"/>
          <w:marRight w:val="0"/>
          <w:marTop w:val="0"/>
          <w:marBottom w:val="0"/>
          <w:divBdr>
            <w:top w:val="none" w:sz="0" w:space="0" w:color="auto"/>
            <w:left w:val="none" w:sz="0" w:space="0" w:color="auto"/>
            <w:bottom w:val="none" w:sz="0" w:space="0" w:color="auto"/>
            <w:right w:val="none" w:sz="0" w:space="0" w:color="auto"/>
          </w:divBdr>
        </w:div>
        <w:div w:id="1063722224">
          <w:marLeft w:val="0"/>
          <w:marRight w:val="0"/>
          <w:marTop w:val="0"/>
          <w:marBottom w:val="0"/>
          <w:divBdr>
            <w:top w:val="none" w:sz="0" w:space="0" w:color="auto"/>
            <w:left w:val="none" w:sz="0" w:space="0" w:color="auto"/>
            <w:bottom w:val="none" w:sz="0" w:space="0" w:color="auto"/>
            <w:right w:val="none" w:sz="0" w:space="0" w:color="auto"/>
          </w:divBdr>
        </w:div>
        <w:div w:id="2100177544">
          <w:marLeft w:val="0"/>
          <w:marRight w:val="0"/>
          <w:marTop w:val="0"/>
          <w:marBottom w:val="0"/>
          <w:divBdr>
            <w:top w:val="none" w:sz="0" w:space="0" w:color="auto"/>
            <w:left w:val="none" w:sz="0" w:space="0" w:color="auto"/>
            <w:bottom w:val="none" w:sz="0" w:space="0" w:color="auto"/>
            <w:right w:val="none" w:sz="0" w:space="0" w:color="auto"/>
          </w:divBdr>
        </w:div>
      </w:divsChild>
    </w:div>
    <w:div w:id="1398824500">
      <w:bodyDiv w:val="1"/>
      <w:marLeft w:val="0"/>
      <w:marRight w:val="0"/>
      <w:marTop w:val="0"/>
      <w:marBottom w:val="0"/>
      <w:divBdr>
        <w:top w:val="none" w:sz="0" w:space="0" w:color="auto"/>
        <w:left w:val="none" w:sz="0" w:space="0" w:color="auto"/>
        <w:bottom w:val="none" w:sz="0" w:space="0" w:color="auto"/>
        <w:right w:val="none" w:sz="0" w:space="0" w:color="auto"/>
      </w:divBdr>
    </w:div>
    <w:div w:id="1409039578">
      <w:bodyDiv w:val="1"/>
      <w:marLeft w:val="0"/>
      <w:marRight w:val="0"/>
      <w:marTop w:val="0"/>
      <w:marBottom w:val="0"/>
      <w:divBdr>
        <w:top w:val="none" w:sz="0" w:space="0" w:color="auto"/>
        <w:left w:val="none" w:sz="0" w:space="0" w:color="auto"/>
        <w:bottom w:val="none" w:sz="0" w:space="0" w:color="auto"/>
        <w:right w:val="none" w:sz="0" w:space="0" w:color="auto"/>
      </w:divBdr>
    </w:div>
    <w:div w:id="1455170740">
      <w:bodyDiv w:val="1"/>
      <w:marLeft w:val="0"/>
      <w:marRight w:val="0"/>
      <w:marTop w:val="0"/>
      <w:marBottom w:val="0"/>
      <w:divBdr>
        <w:top w:val="none" w:sz="0" w:space="0" w:color="auto"/>
        <w:left w:val="none" w:sz="0" w:space="0" w:color="auto"/>
        <w:bottom w:val="none" w:sz="0" w:space="0" w:color="auto"/>
        <w:right w:val="none" w:sz="0" w:space="0" w:color="auto"/>
      </w:divBdr>
    </w:div>
    <w:div w:id="1496610357">
      <w:bodyDiv w:val="1"/>
      <w:marLeft w:val="0"/>
      <w:marRight w:val="0"/>
      <w:marTop w:val="0"/>
      <w:marBottom w:val="0"/>
      <w:divBdr>
        <w:top w:val="none" w:sz="0" w:space="0" w:color="auto"/>
        <w:left w:val="none" w:sz="0" w:space="0" w:color="auto"/>
        <w:bottom w:val="none" w:sz="0" w:space="0" w:color="auto"/>
        <w:right w:val="none" w:sz="0" w:space="0" w:color="auto"/>
      </w:divBdr>
    </w:div>
    <w:div w:id="1498768981">
      <w:bodyDiv w:val="1"/>
      <w:marLeft w:val="0"/>
      <w:marRight w:val="0"/>
      <w:marTop w:val="0"/>
      <w:marBottom w:val="0"/>
      <w:divBdr>
        <w:top w:val="none" w:sz="0" w:space="0" w:color="auto"/>
        <w:left w:val="none" w:sz="0" w:space="0" w:color="auto"/>
        <w:bottom w:val="none" w:sz="0" w:space="0" w:color="auto"/>
        <w:right w:val="none" w:sz="0" w:space="0" w:color="auto"/>
      </w:divBdr>
    </w:div>
    <w:div w:id="1500972274">
      <w:bodyDiv w:val="1"/>
      <w:marLeft w:val="0"/>
      <w:marRight w:val="0"/>
      <w:marTop w:val="0"/>
      <w:marBottom w:val="0"/>
      <w:divBdr>
        <w:top w:val="none" w:sz="0" w:space="0" w:color="auto"/>
        <w:left w:val="none" w:sz="0" w:space="0" w:color="auto"/>
        <w:bottom w:val="none" w:sz="0" w:space="0" w:color="auto"/>
        <w:right w:val="none" w:sz="0" w:space="0" w:color="auto"/>
      </w:divBdr>
    </w:div>
    <w:div w:id="1579048540">
      <w:bodyDiv w:val="1"/>
      <w:marLeft w:val="0"/>
      <w:marRight w:val="0"/>
      <w:marTop w:val="0"/>
      <w:marBottom w:val="0"/>
      <w:divBdr>
        <w:top w:val="none" w:sz="0" w:space="0" w:color="auto"/>
        <w:left w:val="none" w:sz="0" w:space="0" w:color="auto"/>
        <w:bottom w:val="none" w:sz="0" w:space="0" w:color="auto"/>
        <w:right w:val="none" w:sz="0" w:space="0" w:color="auto"/>
      </w:divBdr>
    </w:div>
    <w:div w:id="1605653261">
      <w:bodyDiv w:val="1"/>
      <w:marLeft w:val="0"/>
      <w:marRight w:val="0"/>
      <w:marTop w:val="0"/>
      <w:marBottom w:val="0"/>
      <w:divBdr>
        <w:top w:val="none" w:sz="0" w:space="0" w:color="auto"/>
        <w:left w:val="none" w:sz="0" w:space="0" w:color="auto"/>
        <w:bottom w:val="none" w:sz="0" w:space="0" w:color="auto"/>
        <w:right w:val="none" w:sz="0" w:space="0" w:color="auto"/>
      </w:divBdr>
      <w:divsChild>
        <w:div w:id="299311105">
          <w:marLeft w:val="1267"/>
          <w:marRight w:val="0"/>
          <w:marTop w:val="0"/>
          <w:marBottom w:val="0"/>
          <w:divBdr>
            <w:top w:val="none" w:sz="0" w:space="0" w:color="auto"/>
            <w:left w:val="none" w:sz="0" w:space="0" w:color="auto"/>
            <w:bottom w:val="none" w:sz="0" w:space="0" w:color="auto"/>
            <w:right w:val="none" w:sz="0" w:space="0" w:color="auto"/>
          </w:divBdr>
        </w:div>
        <w:div w:id="604310049">
          <w:marLeft w:val="1267"/>
          <w:marRight w:val="0"/>
          <w:marTop w:val="0"/>
          <w:marBottom w:val="0"/>
          <w:divBdr>
            <w:top w:val="none" w:sz="0" w:space="0" w:color="auto"/>
            <w:left w:val="none" w:sz="0" w:space="0" w:color="auto"/>
            <w:bottom w:val="none" w:sz="0" w:space="0" w:color="auto"/>
            <w:right w:val="none" w:sz="0" w:space="0" w:color="auto"/>
          </w:divBdr>
        </w:div>
        <w:div w:id="716394060">
          <w:marLeft w:val="1267"/>
          <w:marRight w:val="0"/>
          <w:marTop w:val="0"/>
          <w:marBottom w:val="0"/>
          <w:divBdr>
            <w:top w:val="none" w:sz="0" w:space="0" w:color="auto"/>
            <w:left w:val="none" w:sz="0" w:space="0" w:color="auto"/>
            <w:bottom w:val="none" w:sz="0" w:space="0" w:color="auto"/>
            <w:right w:val="none" w:sz="0" w:space="0" w:color="auto"/>
          </w:divBdr>
        </w:div>
        <w:div w:id="1080909651">
          <w:marLeft w:val="547"/>
          <w:marRight w:val="0"/>
          <w:marTop w:val="0"/>
          <w:marBottom w:val="0"/>
          <w:divBdr>
            <w:top w:val="none" w:sz="0" w:space="0" w:color="auto"/>
            <w:left w:val="none" w:sz="0" w:space="0" w:color="auto"/>
            <w:bottom w:val="none" w:sz="0" w:space="0" w:color="auto"/>
            <w:right w:val="none" w:sz="0" w:space="0" w:color="auto"/>
          </w:divBdr>
        </w:div>
        <w:div w:id="1174149563">
          <w:marLeft w:val="547"/>
          <w:marRight w:val="0"/>
          <w:marTop w:val="0"/>
          <w:marBottom w:val="0"/>
          <w:divBdr>
            <w:top w:val="none" w:sz="0" w:space="0" w:color="auto"/>
            <w:left w:val="none" w:sz="0" w:space="0" w:color="auto"/>
            <w:bottom w:val="none" w:sz="0" w:space="0" w:color="auto"/>
            <w:right w:val="none" w:sz="0" w:space="0" w:color="auto"/>
          </w:divBdr>
        </w:div>
        <w:div w:id="1470172107">
          <w:marLeft w:val="547"/>
          <w:marRight w:val="0"/>
          <w:marTop w:val="0"/>
          <w:marBottom w:val="0"/>
          <w:divBdr>
            <w:top w:val="none" w:sz="0" w:space="0" w:color="auto"/>
            <w:left w:val="none" w:sz="0" w:space="0" w:color="auto"/>
            <w:bottom w:val="none" w:sz="0" w:space="0" w:color="auto"/>
            <w:right w:val="none" w:sz="0" w:space="0" w:color="auto"/>
          </w:divBdr>
        </w:div>
        <w:div w:id="1816873384">
          <w:marLeft w:val="1267"/>
          <w:marRight w:val="0"/>
          <w:marTop w:val="0"/>
          <w:marBottom w:val="0"/>
          <w:divBdr>
            <w:top w:val="none" w:sz="0" w:space="0" w:color="auto"/>
            <w:left w:val="none" w:sz="0" w:space="0" w:color="auto"/>
            <w:bottom w:val="none" w:sz="0" w:space="0" w:color="auto"/>
            <w:right w:val="none" w:sz="0" w:space="0" w:color="auto"/>
          </w:divBdr>
        </w:div>
      </w:divsChild>
    </w:div>
    <w:div w:id="1615822054">
      <w:bodyDiv w:val="1"/>
      <w:marLeft w:val="0"/>
      <w:marRight w:val="0"/>
      <w:marTop w:val="0"/>
      <w:marBottom w:val="0"/>
      <w:divBdr>
        <w:top w:val="none" w:sz="0" w:space="0" w:color="auto"/>
        <w:left w:val="none" w:sz="0" w:space="0" w:color="auto"/>
        <w:bottom w:val="none" w:sz="0" w:space="0" w:color="auto"/>
        <w:right w:val="none" w:sz="0" w:space="0" w:color="auto"/>
      </w:divBdr>
    </w:div>
    <w:div w:id="1669092965">
      <w:bodyDiv w:val="1"/>
      <w:marLeft w:val="0"/>
      <w:marRight w:val="0"/>
      <w:marTop w:val="0"/>
      <w:marBottom w:val="0"/>
      <w:divBdr>
        <w:top w:val="none" w:sz="0" w:space="0" w:color="auto"/>
        <w:left w:val="none" w:sz="0" w:space="0" w:color="auto"/>
        <w:bottom w:val="none" w:sz="0" w:space="0" w:color="auto"/>
        <w:right w:val="none" w:sz="0" w:space="0" w:color="auto"/>
      </w:divBdr>
    </w:div>
    <w:div w:id="1710452516">
      <w:bodyDiv w:val="1"/>
      <w:marLeft w:val="0"/>
      <w:marRight w:val="0"/>
      <w:marTop w:val="0"/>
      <w:marBottom w:val="0"/>
      <w:divBdr>
        <w:top w:val="none" w:sz="0" w:space="0" w:color="auto"/>
        <w:left w:val="none" w:sz="0" w:space="0" w:color="auto"/>
        <w:bottom w:val="none" w:sz="0" w:space="0" w:color="auto"/>
        <w:right w:val="none" w:sz="0" w:space="0" w:color="auto"/>
      </w:divBdr>
    </w:div>
    <w:div w:id="1724713403">
      <w:bodyDiv w:val="1"/>
      <w:marLeft w:val="0"/>
      <w:marRight w:val="0"/>
      <w:marTop w:val="0"/>
      <w:marBottom w:val="0"/>
      <w:divBdr>
        <w:top w:val="none" w:sz="0" w:space="0" w:color="auto"/>
        <w:left w:val="none" w:sz="0" w:space="0" w:color="auto"/>
        <w:bottom w:val="none" w:sz="0" w:space="0" w:color="auto"/>
        <w:right w:val="none" w:sz="0" w:space="0" w:color="auto"/>
      </w:divBdr>
    </w:div>
    <w:div w:id="1732804412">
      <w:bodyDiv w:val="1"/>
      <w:marLeft w:val="0"/>
      <w:marRight w:val="0"/>
      <w:marTop w:val="0"/>
      <w:marBottom w:val="0"/>
      <w:divBdr>
        <w:top w:val="none" w:sz="0" w:space="0" w:color="auto"/>
        <w:left w:val="none" w:sz="0" w:space="0" w:color="auto"/>
        <w:bottom w:val="none" w:sz="0" w:space="0" w:color="auto"/>
        <w:right w:val="none" w:sz="0" w:space="0" w:color="auto"/>
      </w:divBdr>
    </w:div>
    <w:div w:id="1743093081">
      <w:bodyDiv w:val="1"/>
      <w:marLeft w:val="0"/>
      <w:marRight w:val="0"/>
      <w:marTop w:val="0"/>
      <w:marBottom w:val="0"/>
      <w:divBdr>
        <w:top w:val="none" w:sz="0" w:space="0" w:color="auto"/>
        <w:left w:val="none" w:sz="0" w:space="0" w:color="auto"/>
        <w:bottom w:val="none" w:sz="0" w:space="0" w:color="auto"/>
        <w:right w:val="none" w:sz="0" w:space="0" w:color="auto"/>
      </w:divBdr>
      <w:divsChild>
        <w:div w:id="306787461">
          <w:marLeft w:val="446"/>
          <w:marRight w:val="0"/>
          <w:marTop w:val="0"/>
          <w:marBottom w:val="0"/>
          <w:divBdr>
            <w:top w:val="none" w:sz="0" w:space="0" w:color="auto"/>
            <w:left w:val="none" w:sz="0" w:space="0" w:color="auto"/>
            <w:bottom w:val="none" w:sz="0" w:space="0" w:color="auto"/>
            <w:right w:val="none" w:sz="0" w:space="0" w:color="auto"/>
          </w:divBdr>
        </w:div>
        <w:div w:id="1717242407">
          <w:marLeft w:val="446"/>
          <w:marRight w:val="0"/>
          <w:marTop w:val="0"/>
          <w:marBottom w:val="0"/>
          <w:divBdr>
            <w:top w:val="none" w:sz="0" w:space="0" w:color="auto"/>
            <w:left w:val="none" w:sz="0" w:space="0" w:color="auto"/>
            <w:bottom w:val="none" w:sz="0" w:space="0" w:color="auto"/>
            <w:right w:val="none" w:sz="0" w:space="0" w:color="auto"/>
          </w:divBdr>
        </w:div>
        <w:div w:id="2090343866">
          <w:marLeft w:val="446"/>
          <w:marRight w:val="0"/>
          <w:marTop w:val="0"/>
          <w:marBottom w:val="0"/>
          <w:divBdr>
            <w:top w:val="none" w:sz="0" w:space="0" w:color="auto"/>
            <w:left w:val="none" w:sz="0" w:space="0" w:color="auto"/>
            <w:bottom w:val="none" w:sz="0" w:space="0" w:color="auto"/>
            <w:right w:val="none" w:sz="0" w:space="0" w:color="auto"/>
          </w:divBdr>
        </w:div>
      </w:divsChild>
    </w:div>
    <w:div w:id="1777360413">
      <w:bodyDiv w:val="1"/>
      <w:marLeft w:val="0"/>
      <w:marRight w:val="0"/>
      <w:marTop w:val="0"/>
      <w:marBottom w:val="0"/>
      <w:divBdr>
        <w:top w:val="none" w:sz="0" w:space="0" w:color="auto"/>
        <w:left w:val="none" w:sz="0" w:space="0" w:color="auto"/>
        <w:bottom w:val="none" w:sz="0" w:space="0" w:color="auto"/>
        <w:right w:val="none" w:sz="0" w:space="0" w:color="auto"/>
      </w:divBdr>
    </w:div>
    <w:div w:id="1872644068">
      <w:bodyDiv w:val="1"/>
      <w:marLeft w:val="0"/>
      <w:marRight w:val="0"/>
      <w:marTop w:val="0"/>
      <w:marBottom w:val="0"/>
      <w:divBdr>
        <w:top w:val="none" w:sz="0" w:space="0" w:color="auto"/>
        <w:left w:val="none" w:sz="0" w:space="0" w:color="auto"/>
        <w:bottom w:val="none" w:sz="0" w:space="0" w:color="auto"/>
        <w:right w:val="none" w:sz="0" w:space="0" w:color="auto"/>
      </w:divBdr>
    </w:div>
    <w:div w:id="1887252766">
      <w:bodyDiv w:val="1"/>
      <w:marLeft w:val="0"/>
      <w:marRight w:val="0"/>
      <w:marTop w:val="0"/>
      <w:marBottom w:val="0"/>
      <w:divBdr>
        <w:top w:val="none" w:sz="0" w:space="0" w:color="auto"/>
        <w:left w:val="none" w:sz="0" w:space="0" w:color="auto"/>
        <w:bottom w:val="none" w:sz="0" w:space="0" w:color="auto"/>
        <w:right w:val="none" w:sz="0" w:space="0" w:color="auto"/>
      </w:divBdr>
    </w:div>
    <w:div w:id="1935702490">
      <w:bodyDiv w:val="1"/>
      <w:marLeft w:val="0"/>
      <w:marRight w:val="0"/>
      <w:marTop w:val="0"/>
      <w:marBottom w:val="0"/>
      <w:divBdr>
        <w:top w:val="none" w:sz="0" w:space="0" w:color="auto"/>
        <w:left w:val="none" w:sz="0" w:space="0" w:color="auto"/>
        <w:bottom w:val="none" w:sz="0" w:space="0" w:color="auto"/>
        <w:right w:val="none" w:sz="0" w:space="0" w:color="auto"/>
      </w:divBdr>
      <w:divsChild>
        <w:div w:id="312411169">
          <w:marLeft w:val="1267"/>
          <w:marRight w:val="0"/>
          <w:marTop w:val="0"/>
          <w:marBottom w:val="0"/>
          <w:divBdr>
            <w:top w:val="none" w:sz="0" w:space="0" w:color="auto"/>
            <w:left w:val="none" w:sz="0" w:space="0" w:color="auto"/>
            <w:bottom w:val="none" w:sz="0" w:space="0" w:color="auto"/>
            <w:right w:val="none" w:sz="0" w:space="0" w:color="auto"/>
          </w:divBdr>
        </w:div>
        <w:div w:id="527765597">
          <w:marLeft w:val="547"/>
          <w:marRight w:val="0"/>
          <w:marTop w:val="0"/>
          <w:marBottom w:val="0"/>
          <w:divBdr>
            <w:top w:val="none" w:sz="0" w:space="0" w:color="auto"/>
            <w:left w:val="none" w:sz="0" w:space="0" w:color="auto"/>
            <w:bottom w:val="none" w:sz="0" w:space="0" w:color="auto"/>
            <w:right w:val="none" w:sz="0" w:space="0" w:color="auto"/>
          </w:divBdr>
        </w:div>
        <w:div w:id="1032266914">
          <w:marLeft w:val="547"/>
          <w:marRight w:val="0"/>
          <w:marTop w:val="0"/>
          <w:marBottom w:val="0"/>
          <w:divBdr>
            <w:top w:val="none" w:sz="0" w:space="0" w:color="auto"/>
            <w:left w:val="none" w:sz="0" w:space="0" w:color="auto"/>
            <w:bottom w:val="none" w:sz="0" w:space="0" w:color="auto"/>
            <w:right w:val="none" w:sz="0" w:space="0" w:color="auto"/>
          </w:divBdr>
        </w:div>
        <w:div w:id="1141389272">
          <w:marLeft w:val="547"/>
          <w:marRight w:val="0"/>
          <w:marTop w:val="0"/>
          <w:marBottom w:val="0"/>
          <w:divBdr>
            <w:top w:val="none" w:sz="0" w:space="0" w:color="auto"/>
            <w:left w:val="none" w:sz="0" w:space="0" w:color="auto"/>
            <w:bottom w:val="none" w:sz="0" w:space="0" w:color="auto"/>
            <w:right w:val="none" w:sz="0" w:space="0" w:color="auto"/>
          </w:divBdr>
        </w:div>
        <w:div w:id="1699239498">
          <w:marLeft w:val="547"/>
          <w:marRight w:val="0"/>
          <w:marTop w:val="0"/>
          <w:marBottom w:val="0"/>
          <w:divBdr>
            <w:top w:val="none" w:sz="0" w:space="0" w:color="auto"/>
            <w:left w:val="none" w:sz="0" w:space="0" w:color="auto"/>
            <w:bottom w:val="none" w:sz="0" w:space="0" w:color="auto"/>
            <w:right w:val="none" w:sz="0" w:space="0" w:color="auto"/>
          </w:divBdr>
        </w:div>
        <w:div w:id="1877622606">
          <w:marLeft w:val="1267"/>
          <w:marRight w:val="0"/>
          <w:marTop w:val="0"/>
          <w:marBottom w:val="0"/>
          <w:divBdr>
            <w:top w:val="none" w:sz="0" w:space="0" w:color="auto"/>
            <w:left w:val="none" w:sz="0" w:space="0" w:color="auto"/>
            <w:bottom w:val="none" w:sz="0" w:space="0" w:color="auto"/>
            <w:right w:val="none" w:sz="0" w:space="0" w:color="auto"/>
          </w:divBdr>
        </w:div>
        <w:div w:id="1980989312">
          <w:marLeft w:val="1267"/>
          <w:marRight w:val="0"/>
          <w:marTop w:val="0"/>
          <w:marBottom w:val="0"/>
          <w:divBdr>
            <w:top w:val="none" w:sz="0" w:space="0" w:color="auto"/>
            <w:left w:val="none" w:sz="0" w:space="0" w:color="auto"/>
            <w:bottom w:val="none" w:sz="0" w:space="0" w:color="auto"/>
            <w:right w:val="none" w:sz="0" w:space="0" w:color="auto"/>
          </w:divBdr>
        </w:div>
      </w:divsChild>
    </w:div>
    <w:div w:id="1938442935">
      <w:bodyDiv w:val="1"/>
      <w:marLeft w:val="0"/>
      <w:marRight w:val="0"/>
      <w:marTop w:val="0"/>
      <w:marBottom w:val="0"/>
      <w:divBdr>
        <w:top w:val="none" w:sz="0" w:space="0" w:color="auto"/>
        <w:left w:val="none" w:sz="0" w:space="0" w:color="auto"/>
        <w:bottom w:val="none" w:sz="0" w:space="0" w:color="auto"/>
        <w:right w:val="none" w:sz="0" w:space="0" w:color="auto"/>
      </w:divBdr>
    </w:div>
    <w:div w:id="1950701610">
      <w:bodyDiv w:val="1"/>
      <w:marLeft w:val="0"/>
      <w:marRight w:val="0"/>
      <w:marTop w:val="0"/>
      <w:marBottom w:val="0"/>
      <w:divBdr>
        <w:top w:val="none" w:sz="0" w:space="0" w:color="auto"/>
        <w:left w:val="none" w:sz="0" w:space="0" w:color="auto"/>
        <w:bottom w:val="none" w:sz="0" w:space="0" w:color="auto"/>
        <w:right w:val="none" w:sz="0" w:space="0" w:color="auto"/>
      </w:divBdr>
    </w:div>
    <w:div w:id="2007589789">
      <w:bodyDiv w:val="1"/>
      <w:marLeft w:val="0"/>
      <w:marRight w:val="0"/>
      <w:marTop w:val="0"/>
      <w:marBottom w:val="0"/>
      <w:divBdr>
        <w:top w:val="none" w:sz="0" w:space="0" w:color="auto"/>
        <w:left w:val="none" w:sz="0" w:space="0" w:color="auto"/>
        <w:bottom w:val="none" w:sz="0" w:space="0" w:color="auto"/>
        <w:right w:val="none" w:sz="0" w:space="0" w:color="auto"/>
      </w:divBdr>
    </w:div>
    <w:div w:id="2027293821">
      <w:bodyDiv w:val="1"/>
      <w:marLeft w:val="0"/>
      <w:marRight w:val="0"/>
      <w:marTop w:val="0"/>
      <w:marBottom w:val="0"/>
      <w:divBdr>
        <w:top w:val="none" w:sz="0" w:space="0" w:color="auto"/>
        <w:left w:val="none" w:sz="0" w:space="0" w:color="auto"/>
        <w:bottom w:val="none" w:sz="0" w:space="0" w:color="auto"/>
        <w:right w:val="none" w:sz="0" w:space="0" w:color="auto"/>
      </w:divBdr>
    </w:div>
    <w:div w:id="2029596411">
      <w:bodyDiv w:val="1"/>
      <w:marLeft w:val="0"/>
      <w:marRight w:val="0"/>
      <w:marTop w:val="0"/>
      <w:marBottom w:val="0"/>
      <w:divBdr>
        <w:top w:val="none" w:sz="0" w:space="0" w:color="auto"/>
        <w:left w:val="none" w:sz="0" w:space="0" w:color="auto"/>
        <w:bottom w:val="none" w:sz="0" w:space="0" w:color="auto"/>
        <w:right w:val="none" w:sz="0" w:space="0" w:color="auto"/>
      </w:divBdr>
    </w:div>
    <w:div w:id="203826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B9654-9971-441F-9685-58FE25A6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6824</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Sales Slide for the Shark Forward</vt:lpstr>
      <vt:lpstr>Why Digitals don’t have all Percentage Price Quotes</vt:lpstr>
    </vt:vector>
  </TitlesOfParts>
  <Company>MathFinance AG</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Slide for the Shark Forward</dc:title>
  <dc:subject>FX Column</dc:subject>
  <dc:creator>Prof. Dr. Uwe Wystup</dc:creator>
  <cp:keywords/>
  <dc:description/>
  <cp:lastModifiedBy>Roxana Meisner</cp:lastModifiedBy>
  <cp:revision>2</cp:revision>
  <dcterms:created xsi:type="dcterms:W3CDTF">2026-02-05T12:37:00Z</dcterms:created>
  <dcterms:modified xsi:type="dcterms:W3CDTF">2026-02-05T12:37:00Z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e430aaa07ecf282533415b35016b4c9c0d18d9883d2b5a8d9c884724ca593986</vt:lpwstr>
  </property>
</Properties>
</file>